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C29F" w14:textId="69C5114F" w:rsidR="007E2724" w:rsidRPr="00895CDD" w:rsidRDefault="00780C15" w:rsidP="00895CDD">
      <w:pPr>
        <w:pStyle w:val="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Elizabeth Saari Browne</w:t>
      </w:r>
    </w:p>
    <w:p w14:paraId="1FD63FA9" w14:textId="30528BAC" w:rsidR="00B30047" w:rsidRDefault="00895CDD" w:rsidP="00B3004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esbrowne@uga.edu</w:t>
      </w:r>
      <w:r w:rsidR="00B30047" w:rsidRPr="00780C15">
        <w:rPr>
          <w:rFonts w:ascii="Times New Roman" w:hAnsi="Times New Roman" w:cs="Times New Roman"/>
          <w:sz w:val="22"/>
          <w:szCs w:val="22"/>
        </w:rPr>
        <w:t xml:space="preserve"> ● </w:t>
      </w:r>
      <w:r>
        <w:rPr>
          <w:rFonts w:ascii="Times New Roman" w:hAnsi="Times New Roman" w:cs="Times New Roman"/>
          <w:sz w:val="22"/>
          <w:szCs w:val="22"/>
        </w:rPr>
        <w:t xml:space="preserve">+1 </w:t>
      </w:r>
      <w:r w:rsidR="00780C15" w:rsidRPr="00780C15">
        <w:rPr>
          <w:rFonts w:ascii="Times New Roman" w:hAnsi="Times New Roman" w:cs="Times New Roman"/>
          <w:sz w:val="22"/>
          <w:szCs w:val="22"/>
        </w:rPr>
        <w:t>863-640-0064</w:t>
      </w:r>
    </w:p>
    <w:p w14:paraId="7712A28E" w14:textId="1EFE3D5D" w:rsidR="00C70865" w:rsidRDefault="00C70865" w:rsidP="00B3004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Lamar Dodd School of Art, N334</w:t>
      </w:r>
    </w:p>
    <w:p w14:paraId="7415B294" w14:textId="3008441A" w:rsidR="00C70865" w:rsidRPr="00780C15" w:rsidRDefault="00C70865" w:rsidP="00B3004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Georgia, Athens</w:t>
      </w:r>
    </w:p>
    <w:p w14:paraId="48DD8E46" w14:textId="478BCAAD" w:rsidR="00043A66" w:rsidRDefault="00043A66" w:rsidP="00043A66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Current Position</w:t>
      </w:r>
    </w:p>
    <w:p w14:paraId="508D5938" w14:textId="77777777" w:rsidR="00043A66" w:rsidRPr="00043A66" w:rsidRDefault="00043A66" w:rsidP="00043A66"/>
    <w:p w14:paraId="7AA2D723" w14:textId="7D6C6962" w:rsidR="00043A66" w:rsidRDefault="00043A66" w:rsidP="00043A66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of Georgia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</w:p>
    <w:p w14:paraId="3EEC587B" w14:textId="14097E5C" w:rsidR="00043A66" w:rsidRPr="00043A66" w:rsidRDefault="00043A66" w:rsidP="00043A66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Assistant Professor of Art History </w:t>
      </w:r>
      <w:r w:rsidR="00C70865">
        <w:rPr>
          <w:rFonts w:ascii="Times New Roman" w:hAnsi="Times New Roman" w:cs="Times New Roman"/>
          <w:i/>
          <w:iCs/>
          <w:sz w:val="22"/>
          <w:szCs w:val="22"/>
        </w:rPr>
        <w:t>and Women’s Studies</w:t>
      </w:r>
      <w:r w:rsidR="00C70865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70865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70865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70865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      </w:t>
      </w:r>
      <w:r w:rsidR="00C70865">
        <w:rPr>
          <w:rFonts w:ascii="Times New Roman" w:hAnsi="Times New Roman" w:cs="Times New Roman"/>
          <w:sz w:val="22"/>
          <w:szCs w:val="22"/>
        </w:rPr>
        <w:t xml:space="preserve">2023 - </w:t>
      </w:r>
      <w:r w:rsidR="00C70865" w:rsidRPr="00895CDD">
        <w:rPr>
          <w:rFonts w:ascii="Times New Roman" w:hAnsi="Times New Roman" w:cs="Times New Roman"/>
          <w:sz w:val="22"/>
          <w:szCs w:val="22"/>
        </w:rPr>
        <w:t>present</w:t>
      </w:r>
    </w:p>
    <w:p w14:paraId="6771E895" w14:textId="5B795D45" w:rsidR="00B30047" w:rsidRDefault="00043A66" w:rsidP="005B0277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B30047" w:rsidRPr="00780C15">
        <w:rPr>
          <w:rFonts w:ascii="Times New Roman" w:hAnsi="Times New Roman" w:cs="Times New Roman"/>
          <w:sz w:val="22"/>
          <w:szCs w:val="22"/>
        </w:rPr>
        <w:t>ducation</w:t>
      </w:r>
    </w:p>
    <w:p w14:paraId="73ECD0A6" w14:textId="77777777" w:rsidR="00043A66" w:rsidRDefault="00043A66" w:rsidP="00043A66"/>
    <w:p w14:paraId="72571894" w14:textId="50908259" w:rsidR="00C70865" w:rsidRDefault="00043A66" w:rsidP="00043A66">
      <w:pPr>
        <w:rPr>
          <w:rFonts w:ascii="Times New Roman" w:hAnsi="Times New Roman" w:cs="Times New Roman"/>
          <w:sz w:val="22"/>
          <w:szCs w:val="22"/>
        </w:rPr>
      </w:pPr>
      <w:r w:rsidRPr="00043A66">
        <w:rPr>
          <w:rFonts w:ascii="Times New Roman" w:hAnsi="Times New Roman" w:cs="Times New Roman"/>
          <w:b/>
          <w:bCs/>
          <w:sz w:val="22"/>
          <w:szCs w:val="22"/>
        </w:rPr>
        <w:t>PhD:</w:t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 w:rsidR="00C70865">
        <w:rPr>
          <w:rFonts w:ascii="Times New Roman" w:hAnsi="Times New Roman" w:cs="Times New Roman"/>
          <w:sz w:val="22"/>
          <w:szCs w:val="22"/>
        </w:rPr>
        <w:t xml:space="preserve">assachusetts </w:t>
      </w:r>
      <w:r>
        <w:rPr>
          <w:rFonts w:ascii="Times New Roman" w:hAnsi="Times New Roman" w:cs="Times New Roman"/>
          <w:sz w:val="22"/>
          <w:szCs w:val="22"/>
        </w:rPr>
        <w:t>I</w:t>
      </w:r>
      <w:r w:rsidR="00C70865">
        <w:rPr>
          <w:rFonts w:ascii="Times New Roman" w:hAnsi="Times New Roman" w:cs="Times New Roman"/>
          <w:sz w:val="22"/>
          <w:szCs w:val="22"/>
        </w:rPr>
        <w:t xml:space="preserve">nstitute of </w:t>
      </w:r>
      <w:r>
        <w:rPr>
          <w:rFonts w:ascii="Times New Roman" w:hAnsi="Times New Roman" w:cs="Times New Roman"/>
          <w:sz w:val="22"/>
          <w:szCs w:val="22"/>
        </w:rPr>
        <w:t>T</w:t>
      </w:r>
      <w:r w:rsidR="00C70865">
        <w:rPr>
          <w:rFonts w:ascii="Times New Roman" w:hAnsi="Times New Roman" w:cs="Times New Roman"/>
          <w:sz w:val="22"/>
          <w:szCs w:val="22"/>
        </w:rPr>
        <w:t>echnology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26803C" w14:textId="641882C6" w:rsidR="00A4330C" w:rsidRPr="00043A66" w:rsidRDefault="00043A66" w:rsidP="00043A66">
      <w:pPr>
        <w:rPr>
          <w:rStyle w:val="SubtleReference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479E4">
        <w:rPr>
          <w:rFonts w:ascii="Times New Roman" w:hAnsi="Times New Roman" w:cs="Times New Roman"/>
          <w:i/>
          <w:iCs/>
          <w:sz w:val="22"/>
          <w:szCs w:val="22"/>
        </w:rPr>
        <w:t>History, Theory, and Criticism of Art and Architecture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780C15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September</w:t>
      </w:r>
      <w:r w:rsidR="00A4330C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 20</w:t>
      </w:r>
      <w:r w:rsidR="00780C15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15</w:t>
      </w:r>
      <w:r w:rsidR="004055AD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807F9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- June 202</w:t>
      </w:r>
      <w:r w:rsidR="00780C15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1</w:t>
      </w:r>
    </w:p>
    <w:p w14:paraId="65C8847E" w14:textId="77777777" w:rsidR="009D3246" w:rsidRPr="00780C15" w:rsidRDefault="009D3246" w:rsidP="009D3246">
      <w:pPr>
        <w:pStyle w:val="ListParagraph"/>
        <w:rPr>
          <w:rStyle w:val="SubtleReference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4696A724" w14:textId="77777777" w:rsidR="00C70865" w:rsidRDefault="00043A66" w:rsidP="005B0277">
      <w:pP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sz w:val="22"/>
          <w:szCs w:val="22"/>
        </w:rPr>
        <w:t xml:space="preserve">MA: </w:t>
      </w:r>
      <w:r w:rsidR="00780C15" w:rsidRPr="00043A66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The University of Florida</w:t>
      </w:r>
    </w:p>
    <w:p w14:paraId="141D00E5" w14:textId="1B5DE0BD" w:rsidR="005B0277" w:rsidRPr="00780C15" w:rsidRDefault="00043A66" w:rsidP="005B0277">
      <w:pP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 w:rsidRPr="009479E4">
        <w:rPr>
          <w:rStyle w:val="SubtleReference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Art History</w:t>
      </w: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,</w:t>
      </w:r>
      <w:r>
        <w:rPr>
          <w:rStyle w:val="SubtleReference"/>
          <w:rFonts w:ascii="Times New Roman" w:hAnsi="Times New Roman" w:cs="Times New Roman"/>
          <w:sz w:val="22"/>
          <w:szCs w:val="22"/>
        </w:rPr>
        <w:t xml:space="preserve"> </w:t>
      </w:r>
      <w:r w:rsidR="005B0277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September 201</w:t>
      </w:r>
      <w:r w:rsidR="00780C15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4055AD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0277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- </w:t>
      </w:r>
      <w:r w:rsidR="00780C15" w:rsidRPr="00780C15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December 2012</w:t>
      </w:r>
    </w:p>
    <w:p w14:paraId="50AC11C0" w14:textId="77777777" w:rsidR="00780C15" w:rsidRDefault="00780C15" w:rsidP="004D39E0">
      <w:pPr>
        <w:rPr>
          <w:rStyle w:val="SubtleReference"/>
          <w:rFonts w:ascii="Times New Roman" w:hAnsi="Times New Roman" w:cs="Times New Roman"/>
          <w:sz w:val="22"/>
          <w:szCs w:val="22"/>
        </w:rPr>
      </w:pPr>
    </w:p>
    <w:p w14:paraId="6D786F58" w14:textId="77777777" w:rsidR="00C70865" w:rsidRDefault="00043A66" w:rsidP="00BB3448">
      <w:pP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sz w:val="22"/>
          <w:szCs w:val="22"/>
        </w:rPr>
        <w:t xml:space="preserve">BA: </w:t>
      </w:r>
      <w:r w:rsidR="00780C15" w:rsidRPr="00043A66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The College of William &amp; Mary</w:t>
      </w:r>
    </w:p>
    <w:p w14:paraId="2694A7E8" w14:textId="7F058F70" w:rsidR="00043A66" w:rsidRPr="00043A66" w:rsidRDefault="00C70865" w:rsidP="00BB3448">
      <w:pPr>
        <w:rPr>
          <w:rStyle w:val="SubtleReference"/>
          <w:rFonts w:ascii="Times New Roman" w:hAnsi="Times New Roman" w:cs="Times New Roman"/>
          <w:sz w:val="22"/>
          <w:szCs w:val="22"/>
        </w:rPr>
      </w:pPr>
      <w:r w:rsidRPr="00C70865">
        <w:rPr>
          <w:rStyle w:val="SubtleReference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</w:t>
      </w:r>
      <w:r w:rsidR="00043A66" w:rsidRPr="009479E4">
        <w:rPr>
          <w:rStyle w:val="SubtleReference"/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rt History</w:t>
      </w:r>
      <w:r w:rsidR="00043A66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AE5DBE" w:rsidRPr="00AE5DBE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September 2005</w:t>
      </w:r>
      <w:r w:rsidR="004055AD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E5DBE" w:rsidRPr="00AE5DBE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4055AD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E5DBE" w:rsidRPr="00AE5DBE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May 2009</w:t>
      </w:r>
    </w:p>
    <w:p w14:paraId="61A2D0BF" w14:textId="183D180B" w:rsidR="005B0277" w:rsidRDefault="00043A66" w:rsidP="005B0277">
      <w:pPr>
        <w:pStyle w:val="Heading3"/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 xml:space="preserve">select </w:t>
      </w:r>
      <w:r w:rsidR="00F61B38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PUBLICATIONS</w:t>
      </w:r>
    </w:p>
    <w:p w14:paraId="69A33021" w14:textId="347A50CF" w:rsidR="00F61B38" w:rsidRPr="00F61B38" w:rsidRDefault="00F61B38" w:rsidP="00F61B38">
      <w:pPr>
        <w:rPr>
          <w:sz w:val="22"/>
          <w:szCs w:val="22"/>
        </w:rPr>
      </w:pPr>
    </w:p>
    <w:p w14:paraId="2C28DBB7" w14:textId="4371F62F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  <w:proofErr w:type="spellStart"/>
      <w:r w:rsidRPr="00F61B38">
        <w:rPr>
          <w:rFonts w:ascii="Times New Roman" w:hAnsi="Times New Roman"/>
          <w:i/>
          <w:iCs/>
          <w:sz w:val="22"/>
          <w:szCs w:val="22"/>
        </w:rPr>
        <w:t>Modeling</w:t>
      </w:r>
      <w:proofErr w:type="spellEnd"/>
      <w:r w:rsidRPr="00F61B38">
        <w:rPr>
          <w:rFonts w:ascii="Times New Roman" w:hAnsi="Times New Roman"/>
          <w:i/>
          <w:iCs/>
          <w:sz w:val="22"/>
          <w:szCs w:val="22"/>
        </w:rPr>
        <w:t xml:space="preserve"> Sculpture: Clodion and the Aesthetics of Terracotta </w:t>
      </w:r>
      <w:r w:rsidRPr="00F61B38">
        <w:rPr>
          <w:rFonts w:ascii="Times New Roman" w:hAnsi="Times New Roman"/>
          <w:sz w:val="22"/>
          <w:szCs w:val="22"/>
        </w:rPr>
        <w:t>(manuscript in progress)</w:t>
      </w:r>
    </w:p>
    <w:p w14:paraId="3681BF84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6962DFB7" w14:textId="77777777" w:rsidR="00582AE7" w:rsidRDefault="00582AE7" w:rsidP="00582AE7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“Marie Michell Blondel and the Vases of Versailles,” Blog Post, Cooper Hewitt Smithsonian Design Museum.</w:t>
      </w:r>
      <w:r w:rsidRPr="004F7E13">
        <w:rPr>
          <w:rFonts w:ascii="Times New Roman" w:hAnsi="Times New Roman"/>
          <w:i/>
          <w:iCs/>
          <w:sz w:val="22"/>
          <w:szCs w:val="22"/>
        </w:rPr>
        <w:t xml:space="preserve"> Forthcoming.</w:t>
      </w:r>
    </w:p>
    <w:p w14:paraId="68CBB16F" w14:textId="77777777" w:rsidR="00582AE7" w:rsidRDefault="00582AE7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2A9D0219" w14:textId="3D866B35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>“</w:t>
      </w:r>
      <w:r w:rsidR="004F7E13" w:rsidRPr="00F61B38">
        <w:rPr>
          <w:rFonts w:ascii="Times New Roman" w:hAnsi="Times New Roman"/>
          <w:sz w:val="22"/>
          <w:szCs w:val="22"/>
        </w:rPr>
        <w:t>Barbe Miche</w:t>
      </w:r>
      <w:r w:rsidR="004F7E13">
        <w:rPr>
          <w:rFonts w:ascii="Times New Roman" w:hAnsi="Times New Roman"/>
          <w:sz w:val="22"/>
          <w:szCs w:val="22"/>
        </w:rPr>
        <w:t>l Adam: Recovering Names and Networks in Natural History Illustration,</w:t>
      </w:r>
      <w:r w:rsidRPr="00F61B38">
        <w:rPr>
          <w:rFonts w:ascii="Times New Roman" w:hAnsi="Times New Roman"/>
          <w:sz w:val="22"/>
          <w:szCs w:val="22"/>
        </w:rPr>
        <w:t xml:space="preserve">” </w:t>
      </w:r>
      <w:r w:rsidR="003205A5" w:rsidRPr="003205A5">
        <w:rPr>
          <w:rFonts w:ascii="Times New Roman" w:hAnsi="Times New Roman"/>
          <w:i/>
          <w:iCs/>
          <w:sz w:val="22"/>
          <w:szCs w:val="22"/>
        </w:rPr>
        <w:t>Thresholds 52: Disappearance</w:t>
      </w:r>
      <w:r w:rsidR="004F7E1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4F7E13">
        <w:rPr>
          <w:rFonts w:ascii="Times New Roman" w:hAnsi="Times New Roman"/>
          <w:sz w:val="22"/>
          <w:szCs w:val="22"/>
        </w:rPr>
        <w:t>(</w:t>
      </w:r>
      <w:r w:rsidR="00D511A8">
        <w:rPr>
          <w:rFonts w:ascii="Times New Roman" w:hAnsi="Times New Roman"/>
          <w:sz w:val="22"/>
          <w:szCs w:val="22"/>
        </w:rPr>
        <w:t>April 2024</w:t>
      </w:r>
      <w:r w:rsidRPr="00F61B38">
        <w:rPr>
          <w:rFonts w:ascii="Times New Roman" w:hAnsi="Times New Roman"/>
          <w:sz w:val="22"/>
          <w:szCs w:val="22"/>
        </w:rPr>
        <w:t>)</w:t>
      </w:r>
      <w:r w:rsidR="004F7E13">
        <w:rPr>
          <w:rFonts w:ascii="Times New Roman" w:hAnsi="Times New Roman"/>
          <w:sz w:val="22"/>
          <w:szCs w:val="22"/>
        </w:rPr>
        <w:t xml:space="preserve">, 50-61. </w:t>
      </w:r>
    </w:p>
    <w:p w14:paraId="64663612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40354B32" w14:textId="6AF21274" w:rsid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“Discernment or Devotion: Egypt and Sculptural Politics in Eighteenth-Century France,” </w:t>
      </w:r>
      <w:r w:rsidRPr="00F61B38">
        <w:rPr>
          <w:rFonts w:ascii="Times New Roman" w:hAnsi="Times New Roman"/>
          <w:i/>
          <w:iCs/>
          <w:sz w:val="22"/>
          <w:szCs w:val="22"/>
        </w:rPr>
        <w:t>Art History</w:t>
      </w:r>
      <w:r w:rsidRPr="00F61B38">
        <w:rPr>
          <w:rFonts w:ascii="Times New Roman" w:hAnsi="Times New Roman"/>
          <w:sz w:val="22"/>
          <w:szCs w:val="22"/>
        </w:rPr>
        <w:t xml:space="preserve"> </w:t>
      </w:r>
      <w:r w:rsidR="003C25FB">
        <w:rPr>
          <w:rFonts w:ascii="Times New Roman" w:hAnsi="Times New Roman"/>
          <w:sz w:val="22"/>
          <w:szCs w:val="22"/>
        </w:rPr>
        <w:t>46, no. 2 (April 2023), 370-392.</w:t>
      </w:r>
    </w:p>
    <w:p w14:paraId="105E677B" w14:textId="77777777" w:rsidR="00D511A8" w:rsidRDefault="00D511A8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114E2E03" w14:textId="77777777" w:rsidR="00D511A8" w:rsidRPr="00F61B38" w:rsidRDefault="00D511A8" w:rsidP="00D511A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“In the </w:t>
      </w:r>
      <w:proofErr w:type="spellStart"/>
      <w:r w:rsidRPr="00F61B38">
        <w:rPr>
          <w:rFonts w:ascii="Times New Roman" w:hAnsi="Times New Roman"/>
          <w:sz w:val="22"/>
          <w:szCs w:val="22"/>
        </w:rPr>
        <w:t>Mold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 of Clodion: </w:t>
      </w:r>
      <w:proofErr w:type="spellStart"/>
      <w:r w:rsidRPr="00F61B38">
        <w:rPr>
          <w:rFonts w:ascii="Times New Roman" w:hAnsi="Times New Roman"/>
          <w:sz w:val="22"/>
          <w:szCs w:val="22"/>
        </w:rPr>
        <w:t>Sèvres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’ </w:t>
      </w:r>
      <w:r w:rsidRPr="00F61B38">
        <w:rPr>
          <w:rFonts w:ascii="Times New Roman" w:hAnsi="Times New Roman"/>
          <w:i/>
          <w:iCs/>
          <w:sz w:val="22"/>
          <w:szCs w:val="22"/>
        </w:rPr>
        <w:t>Vase Clodion</w:t>
      </w:r>
      <w:r w:rsidRPr="00F61B38">
        <w:rPr>
          <w:rFonts w:ascii="Times New Roman" w:hAnsi="Times New Roman"/>
          <w:sz w:val="22"/>
          <w:szCs w:val="22"/>
        </w:rPr>
        <w:t xml:space="preserve"> and the Sculptor’s Legacy,” </w:t>
      </w:r>
      <w:r w:rsidRPr="00F61B38">
        <w:rPr>
          <w:rFonts w:ascii="Times New Roman" w:hAnsi="Times New Roman"/>
          <w:i/>
          <w:iCs/>
          <w:sz w:val="22"/>
          <w:szCs w:val="22"/>
        </w:rPr>
        <w:t>American Ceramic Circle Journal</w:t>
      </w:r>
      <w:r w:rsidRPr="00F61B38">
        <w:rPr>
          <w:rFonts w:ascii="Times New Roman" w:hAnsi="Times New Roman"/>
          <w:sz w:val="22"/>
          <w:szCs w:val="22"/>
        </w:rPr>
        <w:t xml:space="preserve"> XXI </w:t>
      </w:r>
      <w:r>
        <w:rPr>
          <w:rFonts w:ascii="Times New Roman" w:hAnsi="Times New Roman"/>
          <w:sz w:val="22"/>
          <w:szCs w:val="22"/>
        </w:rPr>
        <w:t xml:space="preserve">II </w:t>
      </w:r>
      <w:r w:rsidRPr="00F61B38">
        <w:rPr>
          <w:rFonts w:ascii="Times New Roman" w:hAnsi="Times New Roman"/>
          <w:sz w:val="22"/>
          <w:szCs w:val="22"/>
        </w:rPr>
        <w:t>(2023)</w:t>
      </w:r>
      <w:r>
        <w:rPr>
          <w:rFonts w:ascii="Times New Roman" w:hAnsi="Times New Roman"/>
          <w:sz w:val="22"/>
          <w:szCs w:val="22"/>
        </w:rPr>
        <w:t>, 29-43.</w:t>
      </w:r>
    </w:p>
    <w:p w14:paraId="3ED7104F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5B996A82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“Flight,” in </w:t>
      </w:r>
      <w:r w:rsidRPr="00F61B38">
        <w:rPr>
          <w:rFonts w:ascii="Times New Roman" w:hAnsi="Times New Roman"/>
          <w:i/>
          <w:sz w:val="22"/>
          <w:szCs w:val="22"/>
        </w:rPr>
        <w:t>Dare to Know: Prints and Drawings in the Age of Enlightenment</w:t>
      </w:r>
      <w:r w:rsidRPr="00F61B38">
        <w:rPr>
          <w:rFonts w:ascii="Times New Roman" w:hAnsi="Times New Roman"/>
          <w:sz w:val="22"/>
          <w:szCs w:val="22"/>
        </w:rPr>
        <w:t xml:space="preserve">, ed. Édouard Kopp, Elizabeth Rudy, and Kristel </w:t>
      </w:r>
      <w:proofErr w:type="spellStart"/>
      <w:r w:rsidRPr="00F61B38">
        <w:rPr>
          <w:rFonts w:ascii="Times New Roman" w:hAnsi="Times New Roman"/>
          <w:sz w:val="22"/>
          <w:szCs w:val="22"/>
        </w:rPr>
        <w:t>Smentek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 (Cambridge: Harvard Art Museums, 2022), 66-71.</w:t>
      </w:r>
    </w:p>
    <w:p w14:paraId="2797E5D4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</w:p>
    <w:p w14:paraId="0958BF60" w14:textId="77777777" w:rsidR="00F61B38" w:rsidRPr="00F61B38" w:rsidRDefault="00F61B38" w:rsidP="00F61B3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“Exhibition Review: </w:t>
      </w:r>
      <w:r w:rsidRPr="00F61B38">
        <w:rPr>
          <w:rFonts w:ascii="Times New Roman" w:hAnsi="Times New Roman"/>
          <w:i/>
          <w:sz w:val="22"/>
          <w:szCs w:val="22"/>
        </w:rPr>
        <w:t xml:space="preserve">Les Adam: La sculpture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en</w:t>
      </w:r>
      <w:proofErr w:type="spellEnd"/>
      <w:r w:rsidRPr="00F61B3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héritage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 and </w:t>
      </w:r>
      <w:r w:rsidRPr="00F61B38">
        <w:rPr>
          <w:rFonts w:ascii="Times New Roman" w:hAnsi="Times New Roman"/>
          <w:i/>
          <w:sz w:val="22"/>
          <w:szCs w:val="22"/>
        </w:rPr>
        <w:t xml:space="preserve">La sculpture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en</w:t>
      </w:r>
      <w:proofErr w:type="spellEnd"/>
      <w:r w:rsidRPr="00F61B38">
        <w:rPr>
          <w:rFonts w:ascii="Times New Roman" w:hAnsi="Times New Roman"/>
          <w:i/>
          <w:sz w:val="22"/>
          <w:szCs w:val="22"/>
        </w:rPr>
        <w:t xml:space="preserve"> son château: Variations sur un art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majeur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,” </w:t>
      </w:r>
      <w:r w:rsidRPr="00F61B38">
        <w:rPr>
          <w:rFonts w:ascii="Times New Roman" w:hAnsi="Times New Roman"/>
          <w:i/>
          <w:sz w:val="22"/>
          <w:szCs w:val="22"/>
        </w:rPr>
        <w:t>Burlington Magazine</w:t>
      </w:r>
      <w:r w:rsidRPr="00F61B38">
        <w:rPr>
          <w:rFonts w:ascii="Times New Roman" w:hAnsi="Times New Roman"/>
          <w:sz w:val="22"/>
          <w:szCs w:val="22"/>
        </w:rPr>
        <w:t xml:space="preserve"> 163 (December 2021), 1190-1192.</w:t>
      </w:r>
    </w:p>
    <w:p w14:paraId="2CB272AF" w14:textId="77777777" w:rsidR="00F61B38" w:rsidRPr="00F61B38" w:rsidRDefault="00F61B38" w:rsidP="00F61B38">
      <w:pPr>
        <w:contextualSpacing/>
        <w:rPr>
          <w:rFonts w:ascii="Times New Roman" w:hAnsi="Times New Roman"/>
          <w:b/>
          <w:sz w:val="22"/>
          <w:szCs w:val="22"/>
        </w:rPr>
      </w:pPr>
    </w:p>
    <w:p w14:paraId="4BD12E46" w14:textId="710E57A8" w:rsidR="00BB3448" w:rsidRDefault="00F61B38" w:rsidP="00BB3448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“Sculpting the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pittoresque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: Clodion’s </w:t>
      </w:r>
      <w:proofErr w:type="spellStart"/>
      <w:r w:rsidRPr="00F61B38">
        <w:rPr>
          <w:rFonts w:ascii="Times New Roman" w:hAnsi="Times New Roman"/>
          <w:i/>
          <w:sz w:val="22"/>
          <w:szCs w:val="22"/>
        </w:rPr>
        <w:t>Erigone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,” </w:t>
      </w:r>
      <w:r w:rsidRPr="00F61B38">
        <w:rPr>
          <w:rFonts w:ascii="Times New Roman" w:hAnsi="Times New Roman"/>
          <w:i/>
          <w:sz w:val="22"/>
          <w:szCs w:val="22"/>
        </w:rPr>
        <w:t>French Porcelain Society Journal</w:t>
      </w:r>
      <w:r w:rsidRPr="00F61B38">
        <w:rPr>
          <w:rFonts w:ascii="Times New Roman" w:hAnsi="Times New Roman"/>
          <w:sz w:val="22"/>
          <w:szCs w:val="22"/>
        </w:rPr>
        <w:t xml:space="preserve"> VIII (2020), 119-137.</w:t>
      </w:r>
    </w:p>
    <w:p w14:paraId="61082B9C" w14:textId="77777777" w:rsidR="00F55A71" w:rsidRPr="00F61B38" w:rsidRDefault="00F55A71" w:rsidP="00F55A71">
      <w:pPr>
        <w:contextualSpacing/>
        <w:rPr>
          <w:rFonts w:ascii="Times New Roman" w:hAnsi="Times New Roman"/>
          <w:b/>
          <w:sz w:val="22"/>
          <w:szCs w:val="22"/>
        </w:rPr>
      </w:pPr>
    </w:p>
    <w:p w14:paraId="117DE654" w14:textId="77777777" w:rsidR="00F55A71" w:rsidRPr="00F61B38" w:rsidRDefault="00F55A71" w:rsidP="00F55A71">
      <w:pPr>
        <w:contextualSpacing/>
        <w:rPr>
          <w:rFonts w:ascii="Times New Roman" w:hAnsi="Times New Roman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>“</w:t>
      </w:r>
      <w:r w:rsidRPr="00F61B38">
        <w:rPr>
          <w:rFonts w:ascii="Times New Roman" w:hAnsi="Times New Roman"/>
          <w:i/>
          <w:sz w:val="22"/>
          <w:szCs w:val="22"/>
        </w:rPr>
        <w:t>Amateur</w:t>
      </w:r>
      <w:r w:rsidRPr="00F61B38">
        <w:rPr>
          <w:rFonts w:ascii="Times New Roman" w:hAnsi="Times New Roman"/>
          <w:sz w:val="22"/>
          <w:szCs w:val="22"/>
        </w:rPr>
        <w:t xml:space="preserve"> Painting: Honoré Daumier’s ‘Homage to Fragonard’ and the Rococo,” </w:t>
      </w:r>
      <w:r w:rsidRPr="00F61B38">
        <w:rPr>
          <w:rFonts w:ascii="Times New Roman" w:hAnsi="Times New Roman"/>
          <w:i/>
          <w:sz w:val="22"/>
          <w:szCs w:val="22"/>
        </w:rPr>
        <w:t>Rutgers Art Review: The Journal of Graduate Research in Art History</w:t>
      </w:r>
      <w:r w:rsidRPr="00F61B38">
        <w:rPr>
          <w:rFonts w:ascii="Times New Roman" w:hAnsi="Times New Roman"/>
          <w:sz w:val="22"/>
          <w:szCs w:val="22"/>
        </w:rPr>
        <w:t>, vol. 30 (2014), 56-72.</w:t>
      </w:r>
    </w:p>
    <w:p w14:paraId="25F9D226" w14:textId="77777777" w:rsidR="00F55A71" w:rsidRPr="00F61B38" w:rsidRDefault="00F55A71" w:rsidP="00F55A71">
      <w:pPr>
        <w:contextualSpacing/>
        <w:rPr>
          <w:rFonts w:ascii="Times New Roman" w:hAnsi="Times New Roman"/>
          <w:sz w:val="22"/>
          <w:szCs w:val="22"/>
        </w:rPr>
      </w:pPr>
    </w:p>
    <w:p w14:paraId="2220D7EC" w14:textId="59583798" w:rsidR="00F55A71" w:rsidRPr="00043A66" w:rsidRDefault="00F55A71" w:rsidP="00BB3448">
      <w:pPr>
        <w:contextualSpacing/>
        <w:rPr>
          <w:rStyle w:val="SubtleReference"/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F61B38">
        <w:rPr>
          <w:rFonts w:ascii="Times New Roman" w:hAnsi="Times New Roman"/>
          <w:sz w:val="22"/>
          <w:szCs w:val="22"/>
        </w:rPr>
        <w:t xml:space="preserve">“Timeline: </w:t>
      </w:r>
      <w:r w:rsidRPr="00F61B38">
        <w:rPr>
          <w:rFonts w:ascii="Times New Roman" w:hAnsi="Times New Roman"/>
          <w:i/>
          <w:sz w:val="22"/>
          <w:szCs w:val="22"/>
        </w:rPr>
        <w:t>The Last Words of Marcus Aurelius</w:t>
      </w:r>
      <w:r w:rsidRPr="00F61B38">
        <w:rPr>
          <w:rFonts w:ascii="Times New Roman" w:hAnsi="Times New Roman"/>
          <w:sz w:val="22"/>
          <w:szCs w:val="22"/>
        </w:rPr>
        <w:t>,” and “</w:t>
      </w:r>
      <w:r w:rsidRPr="00F61B38">
        <w:rPr>
          <w:rFonts w:ascii="Times New Roman" w:hAnsi="Times New Roman"/>
          <w:i/>
          <w:sz w:val="22"/>
          <w:szCs w:val="22"/>
        </w:rPr>
        <w:t>Hamlet</w:t>
      </w:r>
      <w:r w:rsidRPr="00F61B38">
        <w:rPr>
          <w:rFonts w:ascii="Times New Roman" w:hAnsi="Times New Roman"/>
          <w:sz w:val="22"/>
          <w:szCs w:val="22"/>
        </w:rPr>
        <w:t xml:space="preserve">: Sixteen Subjects by Eugène Delacroix,” in </w:t>
      </w:r>
      <w:r w:rsidRPr="00F61B38">
        <w:rPr>
          <w:rFonts w:ascii="Times New Roman" w:hAnsi="Times New Roman"/>
          <w:i/>
          <w:sz w:val="22"/>
          <w:szCs w:val="22"/>
        </w:rPr>
        <w:t>Delacroix and the Matter of Finish</w:t>
      </w:r>
      <w:r w:rsidRPr="00F61B38">
        <w:rPr>
          <w:rFonts w:ascii="Times New Roman" w:hAnsi="Times New Roman"/>
          <w:sz w:val="22"/>
          <w:szCs w:val="22"/>
        </w:rPr>
        <w:t xml:space="preserve">, ed. </w:t>
      </w:r>
      <w:proofErr w:type="spellStart"/>
      <w:r w:rsidRPr="00F61B38">
        <w:rPr>
          <w:rFonts w:ascii="Times New Roman" w:hAnsi="Times New Roman"/>
          <w:sz w:val="22"/>
          <w:szCs w:val="22"/>
        </w:rPr>
        <w:t>Eik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61B38">
        <w:rPr>
          <w:rFonts w:ascii="Times New Roman" w:hAnsi="Times New Roman"/>
          <w:sz w:val="22"/>
          <w:szCs w:val="22"/>
        </w:rPr>
        <w:t>Kahng</w:t>
      </w:r>
      <w:proofErr w:type="spellEnd"/>
      <w:r w:rsidRPr="00F61B38">
        <w:rPr>
          <w:rFonts w:ascii="Times New Roman" w:hAnsi="Times New Roman"/>
          <w:sz w:val="22"/>
          <w:szCs w:val="22"/>
        </w:rPr>
        <w:t xml:space="preserve"> (New Haven and London: Yale University Press, 2013), 50-55 + unpaginated.</w:t>
      </w:r>
    </w:p>
    <w:p w14:paraId="22C0612B" w14:textId="1E9B7CB7" w:rsidR="00DD18A5" w:rsidRPr="00780C15" w:rsidRDefault="00043A66" w:rsidP="00DD18A5">
      <w:pPr>
        <w:pStyle w:val="Heading3"/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select </w:t>
      </w:r>
      <w:r w:rsidR="00151891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PUBLIC PRESENTATIONS, TALKS, AND LECTURES</w:t>
      </w:r>
    </w:p>
    <w:p w14:paraId="06EDC753" w14:textId="77777777" w:rsidR="00895CDD" w:rsidRDefault="00895CDD" w:rsidP="00043A66">
      <w:pPr>
        <w:rPr>
          <w:rFonts w:ascii="Times New Roman" w:hAnsi="Times New Roman"/>
          <w:sz w:val="22"/>
          <w:szCs w:val="22"/>
        </w:rPr>
      </w:pPr>
    </w:p>
    <w:p w14:paraId="510FF037" w14:textId="04330640" w:rsidR="00C70865" w:rsidRDefault="00C70865" w:rsidP="00E10923">
      <w:pPr>
        <w:ind w:left="2160" w:hanging="2160"/>
        <w:rPr>
          <w:rFonts w:ascii="Times New Roman" w:hAnsi="Times New Roman"/>
          <w:sz w:val="22"/>
          <w:szCs w:val="22"/>
        </w:rPr>
      </w:pPr>
      <w:r w:rsidRPr="00F55A71">
        <w:rPr>
          <w:rFonts w:ascii="Times New Roman" w:hAnsi="Times New Roman"/>
          <w:i/>
          <w:iCs/>
          <w:sz w:val="22"/>
          <w:szCs w:val="22"/>
        </w:rPr>
        <w:t>June 2024</w:t>
      </w:r>
      <w:r>
        <w:rPr>
          <w:rFonts w:ascii="Times New Roman" w:hAnsi="Times New Roman"/>
          <w:sz w:val="22"/>
          <w:szCs w:val="22"/>
        </w:rPr>
        <w:tab/>
        <w:t>“Clodion’s Clay Vases and the Origins of Art,” 36</w:t>
      </w:r>
      <w:r w:rsidRPr="00893C4D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Congrès</w:t>
      </w:r>
      <w:proofErr w:type="spellEnd"/>
      <w:r>
        <w:rPr>
          <w:rFonts w:ascii="Times New Roman" w:hAnsi="Times New Roman"/>
          <w:sz w:val="22"/>
          <w:szCs w:val="22"/>
        </w:rPr>
        <w:t xml:space="preserve"> du </w:t>
      </w:r>
      <w:proofErr w:type="spellStart"/>
      <w:r>
        <w:rPr>
          <w:rFonts w:ascii="Times New Roman" w:hAnsi="Times New Roman"/>
          <w:sz w:val="22"/>
          <w:szCs w:val="22"/>
        </w:rPr>
        <w:t>Comité</w:t>
      </w:r>
      <w:proofErr w:type="spellEnd"/>
      <w:r>
        <w:rPr>
          <w:rFonts w:ascii="Times New Roman" w:hAnsi="Times New Roman"/>
          <w:sz w:val="22"/>
          <w:szCs w:val="22"/>
        </w:rPr>
        <w:t xml:space="preserve"> International </w:t>
      </w:r>
      <w:proofErr w:type="spellStart"/>
      <w:r>
        <w:rPr>
          <w:rFonts w:ascii="Times New Roman" w:hAnsi="Times New Roman"/>
          <w:sz w:val="22"/>
          <w:szCs w:val="22"/>
        </w:rPr>
        <w:t>d’Histoire</w:t>
      </w:r>
      <w:proofErr w:type="spellEnd"/>
      <w:r>
        <w:rPr>
          <w:rFonts w:ascii="Times New Roman" w:hAnsi="Times New Roman"/>
          <w:sz w:val="22"/>
          <w:szCs w:val="22"/>
        </w:rPr>
        <w:t xml:space="preserve"> de </w:t>
      </w:r>
      <w:proofErr w:type="spellStart"/>
      <w:r>
        <w:rPr>
          <w:rFonts w:ascii="Times New Roman" w:hAnsi="Times New Roman"/>
          <w:sz w:val="22"/>
          <w:szCs w:val="22"/>
        </w:rPr>
        <w:t>l’Art</w:t>
      </w:r>
      <w:proofErr w:type="spellEnd"/>
      <w:r>
        <w:rPr>
          <w:rFonts w:ascii="Times New Roman" w:hAnsi="Times New Roman"/>
          <w:sz w:val="22"/>
          <w:szCs w:val="22"/>
        </w:rPr>
        <w:t>, Lyon, France. “</w:t>
      </w:r>
      <w:proofErr w:type="spellStart"/>
      <w:r>
        <w:rPr>
          <w:rFonts w:ascii="Times New Roman" w:hAnsi="Times New Roman"/>
          <w:sz w:val="22"/>
          <w:szCs w:val="22"/>
        </w:rPr>
        <w:t>L’objet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réflexif</w:t>
      </w:r>
      <w:proofErr w:type="spellEnd"/>
      <w:r>
        <w:rPr>
          <w:rFonts w:ascii="Times New Roman" w:hAnsi="Times New Roman"/>
          <w:sz w:val="22"/>
          <w:szCs w:val="22"/>
        </w:rPr>
        <w:t xml:space="preserve"> [1500-1900]. Une </w:t>
      </w:r>
      <w:proofErr w:type="spellStart"/>
      <w:r>
        <w:rPr>
          <w:rFonts w:ascii="Times New Roman" w:hAnsi="Times New Roman"/>
          <w:sz w:val="22"/>
          <w:szCs w:val="22"/>
        </w:rPr>
        <w:t>théorie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matérialisée</w:t>
      </w:r>
      <w:proofErr w:type="spellEnd"/>
      <w:r>
        <w:rPr>
          <w:rFonts w:ascii="Times New Roman" w:hAnsi="Times New Roman"/>
          <w:sz w:val="22"/>
          <w:szCs w:val="22"/>
        </w:rPr>
        <w:t xml:space="preserve"> / The reflexive object [1500-1900]. A Materialized Theory”</w:t>
      </w:r>
    </w:p>
    <w:p w14:paraId="12F823C7" w14:textId="77777777" w:rsidR="00F55A71" w:rsidRDefault="00F55A71" w:rsidP="00E10923">
      <w:pPr>
        <w:ind w:left="2160" w:hanging="2160"/>
        <w:rPr>
          <w:rFonts w:ascii="Times New Roman" w:hAnsi="Times New Roman"/>
          <w:sz w:val="22"/>
          <w:szCs w:val="22"/>
        </w:rPr>
      </w:pPr>
    </w:p>
    <w:p w14:paraId="6B7F4725" w14:textId="5D7D65C5" w:rsidR="00C70865" w:rsidRDefault="00C70865" w:rsidP="00C70865">
      <w:pPr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October 2023</w:t>
      </w:r>
      <w:r>
        <w:rPr>
          <w:rFonts w:ascii="Times New Roman" w:hAnsi="Times New Roman"/>
          <w:sz w:val="22"/>
          <w:szCs w:val="22"/>
        </w:rPr>
        <w:tab/>
        <w:t xml:space="preserve">Invited </w:t>
      </w:r>
      <w:proofErr w:type="spellStart"/>
      <w:r>
        <w:rPr>
          <w:rFonts w:ascii="Times New Roman" w:hAnsi="Times New Roman"/>
          <w:sz w:val="22"/>
          <w:szCs w:val="22"/>
        </w:rPr>
        <w:t>panelist</w:t>
      </w:r>
      <w:proofErr w:type="spellEnd"/>
      <w:r>
        <w:rPr>
          <w:rFonts w:ascii="Times New Roman" w:hAnsi="Times New Roman"/>
          <w:sz w:val="22"/>
          <w:szCs w:val="22"/>
        </w:rPr>
        <w:t xml:space="preserve"> (webinar): “Women Printmakers in the </w:t>
      </w:r>
      <w:proofErr w:type="spellStart"/>
      <w:r>
        <w:rPr>
          <w:rFonts w:ascii="Times New Roman" w:hAnsi="Times New Roman"/>
          <w:sz w:val="22"/>
          <w:szCs w:val="22"/>
        </w:rPr>
        <w:t>Decloux</w:t>
      </w:r>
      <w:proofErr w:type="spellEnd"/>
      <w:r>
        <w:rPr>
          <w:rFonts w:ascii="Times New Roman" w:hAnsi="Times New Roman"/>
          <w:sz w:val="22"/>
          <w:szCs w:val="22"/>
        </w:rPr>
        <w:t xml:space="preserve"> Collection,” Print Council of America, IFPDA Print Fair</w:t>
      </w:r>
      <w:r w:rsidR="00F2651F">
        <w:rPr>
          <w:rFonts w:ascii="Times New Roman" w:hAnsi="Times New Roman"/>
          <w:sz w:val="22"/>
          <w:szCs w:val="22"/>
        </w:rPr>
        <w:t xml:space="preserve">, “‘A Library of Decorative Arts’: Architecture and Ornament Prints in the </w:t>
      </w:r>
      <w:proofErr w:type="spellStart"/>
      <w:r w:rsidR="00F2651F">
        <w:rPr>
          <w:rFonts w:ascii="Times New Roman" w:hAnsi="Times New Roman"/>
          <w:sz w:val="22"/>
          <w:szCs w:val="22"/>
        </w:rPr>
        <w:t>Decloux</w:t>
      </w:r>
      <w:proofErr w:type="spellEnd"/>
      <w:r w:rsidR="00F2651F">
        <w:rPr>
          <w:rFonts w:ascii="Times New Roman" w:hAnsi="Times New Roman"/>
          <w:sz w:val="22"/>
          <w:szCs w:val="22"/>
        </w:rPr>
        <w:t xml:space="preserve"> Collection, Cooper Hewitt, Smithsonian Design Museum”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C18E49D" w14:textId="77777777" w:rsidR="00C70865" w:rsidRDefault="00C70865" w:rsidP="00151891">
      <w:pPr>
        <w:ind w:left="2160" w:hanging="2160"/>
        <w:rPr>
          <w:rFonts w:ascii="Times New Roman" w:hAnsi="Times New Roman"/>
          <w:sz w:val="22"/>
          <w:szCs w:val="22"/>
        </w:rPr>
      </w:pPr>
    </w:p>
    <w:p w14:paraId="51CD6586" w14:textId="36CD4690" w:rsidR="00151891" w:rsidRPr="00151891" w:rsidRDefault="00151891" w:rsidP="00151891">
      <w:pPr>
        <w:ind w:left="2160" w:hanging="2160"/>
        <w:rPr>
          <w:rFonts w:ascii="Times New Roman" w:eastAsia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February 2023</w:t>
      </w:r>
      <w:r w:rsidRPr="00151891">
        <w:rPr>
          <w:rFonts w:ascii="Times New Roman" w:hAnsi="Times New Roman"/>
          <w:sz w:val="22"/>
          <w:szCs w:val="22"/>
        </w:rPr>
        <w:tab/>
      </w:r>
      <w:r w:rsidRPr="00151891">
        <w:rPr>
          <w:rFonts w:ascii="Times New Roman" w:hAnsi="Times New Roman"/>
          <w:color w:val="000000" w:themeColor="text1"/>
          <w:sz w:val="22"/>
          <w:szCs w:val="22"/>
        </w:rPr>
        <w:t>Roundtable Chair: “</w:t>
      </w:r>
      <w:r w:rsidRPr="00151891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 xml:space="preserve">Trouble with the Curve: Describing and Cataloguing Ornament,” Terms of Art: Design, Description, and Discovery in </w:t>
      </w:r>
      <w:proofErr w:type="spellStart"/>
      <w:r w:rsidRPr="00151891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Cataloging</w:t>
      </w:r>
      <w:proofErr w:type="spellEnd"/>
      <w:r w:rsidRPr="00151891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, Hood Museum of Art, Dartmouth College</w:t>
      </w:r>
    </w:p>
    <w:p w14:paraId="4FBCAA62" w14:textId="77777777" w:rsidR="00151891" w:rsidRPr="00151891" w:rsidRDefault="00151891" w:rsidP="00151891">
      <w:pPr>
        <w:ind w:left="2160" w:hanging="2160"/>
        <w:rPr>
          <w:rFonts w:ascii="Times New Roman" w:eastAsia="Times New Roman" w:hAnsi="Times New Roman"/>
          <w:sz w:val="22"/>
          <w:szCs w:val="22"/>
        </w:rPr>
      </w:pPr>
    </w:p>
    <w:p w14:paraId="49B482A1" w14:textId="08889493" w:rsidR="00151891" w:rsidRDefault="00151891" w:rsidP="00151891">
      <w:pPr>
        <w:ind w:left="2160" w:hanging="2160"/>
        <w:rPr>
          <w:rFonts w:ascii="Times New Roman" w:eastAsia="Times New Roman" w:hAnsi="Times New Roman"/>
          <w:iCs/>
          <w:color w:val="000000" w:themeColor="text1"/>
          <w:sz w:val="22"/>
          <w:szCs w:val="22"/>
          <w:shd w:val="clear" w:color="auto" w:fill="FFFFFF"/>
        </w:rPr>
      </w:pPr>
      <w:r w:rsidRPr="00151891">
        <w:rPr>
          <w:rFonts w:ascii="Times New Roman" w:hAnsi="Times New Roman"/>
          <w:color w:val="000000" w:themeColor="text1"/>
          <w:sz w:val="22"/>
          <w:szCs w:val="22"/>
        </w:rPr>
        <w:t>April 2022</w:t>
      </w:r>
      <w:r w:rsidRPr="00151891">
        <w:rPr>
          <w:rFonts w:ascii="Times New Roman" w:hAnsi="Times New Roman"/>
          <w:color w:val="000000" w:themeColor="text1"/>
          <w:sz w:val="22"/>
          <w:szCs w:val="22"/>
        </w:rPr>
        <w:tab/>
        <w:t>“</w:t>
      </w:r>
      <w:r w:rsidRPr="00151891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</w:rPr>
        <w:t>Rococo Lunacy: Visualizing the Moon and its Men in the </w:t>
      </w:r>
      <w:proofErr w:type="spellStart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Raccolta</w:t>
      </w:r>
      <w:proofErr w:type="spellEnd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delle</w:t>
      </w:r>
      <w:proofErr w:type="spellEnd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cose</w:t>
      </w:r>
      <w:proofErr w:type="spellEnd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più</w:t>
      </w:r>
      <w:proofErr w:type="spellEnd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notabili</w:t>
      </w:r>
      <w:proofErr w:type="spellEnd"/>
      <w:r w:rsidRPr="00151891">
        <w:rPr>
          <w:rFonts w:ascii="Times New Roman" w:eastAsia="Times New Roman" w:hAnsi="Times New Roman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Pr="00151891">
        <w:rPr>
          <w:rFonts w:ascii="Times New Roman" w:eastAsia="Times New Roman" w:hAnsi="Times New Roman"/>
          <w:iCs/>
          <w:color w:val="000000" w:themeColor="text1"/>
          <w:sz w:val="22"/>
          <w:szCs w:val="22"/>
          <w:shd w:val="clear" w:color="auto" w:fill="FFFFFF"/>
        </w:rPr>
        <w:t xml:space="preserve">” Baltimore, American Society of Eighteenth-Century Studies, “It was Aliens: The Plurality of Worlds and </w:t>
      </w:r>
      <w:r w:rsidR="00667A83" w:rsidRPr="00151891">
        <w:rPr>
          <w:rFonts w:ascii="Times New Roman" w:eastAsia="Times New Roman" w:hAnsi="Times New Roman"/>
          <w:iCs/>
          <w:color w:val="000000" w:themeColor="text1"/>
          <w:sz w:val="22"/>
          <w:szCs w:val="22"/>
          <w:shd w:val="clear" w:color="auto" w:fill="FFFFFF"/>
        </w:rPr>
        <w:t>Extra-terrestrials</w:t>
      </w:r>
      <w:r w:rsidRPr="00151891">
        <w:rPr>
          <w:rFonts w:ascii="Times New Roman" w:eastAsia="Times New Roman" w:hAnsi="Times New Roman"/>
          <w:iCs/>
          <w:color w:val="000000" w:themeColor="text1"/>
          <w:sz w:val="22"/>
          <w:szCs w:val="22"/>
          <w:shd w:val="clear" w:color="auto" w:fill="FFFFFF"/>
        </w:rPr>
        <w:t xml:space="preserve"> in Eighteenth-Century Narrative”</w:t>
      </w:r>
    </w:p>
    <w:p w14:paraId="1266F53C" w14:textId="77777777" w:rsidR="00667A83" w:rsidRDefault="00667A83" w:rsidP="00043A66">
      <w:pPr>
        <w:contextualSpacing/>
        <w:rPr>
          <w:rFonts w:ascii="Times New Roman" w:hAnsi="Times New Roman"/>
          <w:sz w:val="22"/>
          <w:szCs w:val="22"/>
        </w:rPr>
      </w:pPr>
    </w:p>
    <w:p w14:paraId="171E77C2" w14:textId="7AB87B81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February 2022</w:t>
      </w:r>
      <w:r w:rsidRPr="00151891">
        <w:rPr>
          <w:rFonts w:ascii="Times New Roman" w:hAnsi="Times New Roman"/>
          <w:sz w:val="22"/>
          <w:szCs w:val="22"/>
        </w:rPr>
        <w:tab/>
        <w:t>“Barbe Michel: An Adam by Another Name.” Chicago, College Art Association. “Eighteenth-Century Women Artists in Context: Not Apart, But A Part”</w:t>
      </w:r>
    </w:p>
    <w:p w14:paraId="06E5018E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1A796148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February 2022</w:t>
      </w:r>
      <w:r w:rsidRPr="00151891">
        <w:rPr>
          <w:rFonts w:ascii="Times New Roman" w:hAnsi="Times New Roman"/>
          <w:sz w:val="22"/>
          <w:szCs w:val="22"/>
        </w:rPr>
        <w:tab/>
        <w:t>Panel Chair: “</w:t>
      </w:r>
      <w:proofErr w:type="spellStart"/>
      <w:r w:rsidRPr="00151891">
        <w:rPr>
          <w:rFonts w:ascii="Times New Roman" w:hAnsi="Times New Roman"/>
          <w:sz w:val="22"/>
          <w:szCs w:val="22"/>
        </w:rPr>
        <w:t>Molding</w:t>
      </w:r>
      <w:proofErr w:type="spellEnd"/>
      <w:r w:rsidRPr="00151891">
        <w:rPr>
          <w:rFonts w:ascii="Times New Roman" w:hAnsi="Times New Roman"/>
          <w:sz w:val="22"/>
          <w:szCs w:val="22"/>
        </w:rPr>
        <w:t xml:space="preserve"> Clay’s Art Histories.” Chicago, College Art Association</w:t>
      </w:r>
    </w:p>
    <w:p w14:paraId="1232FCDB" w14:textId="77777777" w:rsidR="00151891" w:rsidRPr="00151891" w:rsidRDefault="00151891" w:rsidP="004055AD">
      <w:pPr>
        <w:contextualSpacing/>
        <w:rPr>
          <w:rFonts w:ascii="Times New Roman" w:hAnsi="Times New Roman"/>
          <w:sz w:val="22"/>
          <w:szCs w:val="22"/>
        </w:rPr>
      </w:pPr>
    </w:p>
    <w:p w14:paraId="491B1E26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April 2021</w:t>
      </w:r>
      <w:r w:rsidRPr="00151891">
        <w:rPr>
          <w:rFonts w:ascii="Times New Roman" w:hAnsi="Times New Roman"/>
          <w:sz w:val="22"/>
          <w:szCs w:val="22"/>
        </w:rPr>
        <w:tab/>
        <w:t>“An Emotional Revolution: Sculptures of Love in France, 1789-1799”</w:t>
      </w:r>
    </w:p>
    <w:p w14:paraId="30606150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ab/>
        <w:t>Gender, Culture, Women, Sexuality (GCWS) Graduate Student Conference (virtual), “Radical Love Across Difference”</w:t>
      </w:r>
    </w:p>
    <w:p w14:paraId="7C81F4CE" w14:textId="77777777" w:rsidR="00151891" w:rsidRPr="00151891" w:rsidRDefault="00151891" w:rsidP="00151891">
      <w:pPr>
        <w:contextualSpacing/>
        <w:rPr>
          <w:rFonts w:ascii="Times New Roman" w:hAnsi="Times New Roman"/>
          <w:sz w:val="22"/>
          <w:szCs w:val="22"/>
        </w:rPr>
      </w:pPr>
    </w:p>
    <w:p w14:paraId="20996C43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April 2021</w:t>
      </w:r>
      <w:r w:rsidRPr="00151891">
        <w:rPr>
          <w:rFonts w:ascii="Times New Roman" w:hAnsi="Times New Roman"/>
          <w:sz w:val="22"/>
          <w:szCs w:val="22"/>
        </w:rPr>
        <w:tab/>
        <w:t>“Discernment or Devotion: Egypt and Sculptural Politics in Eighteenth-Century France,” Toronto (virtual), American Society of Eighteenth-Century Studies, “Networks and Practices of Connoisseurship in the Global Eighteenth Century”</w:t>
      </w:r>
    </w:p>
    <w:p w14:paraId="38DB0FB2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46F5F2D6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February 2020</w:t>
      </w:r>
      <w:r w:rsidRPr="00151891">
        <w:rPr>
          <w:rFonts w:ascii="Times New Roman" w:hAnsi="Times New Roman"/>
          <w:sz w:val="22"/>
          <w:szCs w:val="22"/>
        </w:rPr>
        <w:tab/>
        <w:t xml:space="preserve">“The Politics of the Picturesque: Jules </w:t>
      </w:r>
      <w:proofErr w:type="spellStart"/>
      <w:r w:rsidRPr="00151891">
        <w:rPr>
          <w:rFonts w:ascii="Times New Roman" w:hAnsi="Times New Roman"/>
          <w:sz w:val="22"/>
          <w:szCs w:val="22"/>
        </w:rPr>
        <w:t>Dalou’s</w:t>
      </w:r>
      <w:proofErr w:type="spellEnd"/>
      <w:r w:rsidRPr="00151891">
        <w:rPr>
          <w:rFonts w:ascii="Times New Roman" w:hAnsi="Times New Roman"/>
          <w:sz w:val="22"/>
          <w:szCs w:val="22"/>
        </w:rPr>
        <w:t xml:space="preserve"> Terracotta Sculpture after the Commune,” Chicago, College Art Association, “The Form of the Sketch/The Sketch in All its Forms”</w:t>
      </w:r>
    </w:p>
    <w:p w14:paraId="6471C70B" w14:textId="77777777" w:rsidR="00151891" w:rsidRPr="00151891" w:rsidRDefault="00151891" w:rsidP="00151891">
      <w:pPr>
        <w:contextualSpacing/>
        <w:rPr>
          <w:rFonts w:ascii="Times New Roman" w:hAnsi="Times New Roman"/>
          <w:sz w:val="22"/>
          <w:szCs w:val="22"/>
        </w:rPr>
      </w:pPr>
    </w:p>
    <w:p w14:paraId="7BEDDFE3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June 2019</w:t>
      </w:r>
      <w:r w:rsidRPr="00151891">
        <w:rPr>
          <w:rFonts w:ascii="Times New Roman" w:hAnsi="Times New Roman"/>
          <w:sz w:val="22"/>
          <w:szCs w:val="22"/>
        </w:rPr>
        <w:tab/>
        <w:t xml:space="preserve">“Sculpting </w:t>
      </w:r>
      <w:r w:rsidRPr="00151891">
        <w:rPr>
          <w:rFonts w:ascii="Times New Roman" w:hAnsi="Times New Roman"/>
          <w:i/>
          <w:sz w:val="22"/>
          <w:szCs w:val="22"/>
        </w:rPr>
        <w:t xml:space="preserve">le </w:t>
      </w:r>
      <w:proofErr w:type="spellStart"/>
      <w:r w:rsidRPr="00151891">
        <w:rPr>
          <w:rFonts w:ascii="Times New Roman" w:hAnsi="Times New Roman"/>
          <w:i/>
          <w:sz w:val="22"/>
          <w:szCs w:val="22"/>
        </w:rPr>
        <w:t>goût</w:t>
      </w:r>
      <w:proofErr w:type="spellEnd"/>
      <w:r w:rsidRPr="0015189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51891">
        <w:rPr>
          <w:rFonts w:ascii="Times New Roman" w:hAnsi="Times New Roman"/>
          <w:i/>
          <w:sz w:val="22"/>
          <w:szCs w:val="22"/>
        </w:rPr>
        <w:t>pittoresque</w:t>
      </w:r>
      <w:proofErr w:type="spellEnd"/>
      <w:r w:rsidRPr="00151891">
        <w:rPr>
          <w:rFonts w:ascii="Times New Roman" w:hAnsi="Times New Roman"/>
          <w:sz w:val="22"/>
          <w:szCs w:val="22"/>
        </w:rPr>
        <w:t>: Clodion’s Bacchic Subjects,” London, French Porcelain Society, “Ceramics as Sculpture”</w:t>
      </w:r>
    </w:p>
    <w:p w14:paraId="6FB30112" w14:textId="77777777" w:rsidR="00151891" w:rsidRPr="00151891" w:rsidRDefault="00151891" w:rsidP="00151891">
      <w:pPr>
        <w:contextualSpacing/>
        <w:rPr>
          <w:rFonts w:ascii="Times New Roman" w:hAnsi="Times New Roman"/>
          <w:sz w:val="22"/>
          <w:szCs w:val="22"/>
        </w:rPr>
      </w:pPr>
    </w:p>
    <w:p w14:paraId="5D724AB4" w14:textId="69F344BD" w:rsidR="00151891" w:rsidRPr="00151891" w:rsidRDefault="00151891" w:rsidP="00667A83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March 2019</w:t>
      </w:r>
      <w:r w:rsidRPr="00151891">
        <w:rPr>
          <w:rFonts w:ascii="Times New Roman" w:hAnsi="Times New Roman"/>
          <w:sz w:val="22"/>
          <w:szCs w:val="22"/>
        </w:rPr>
        <w:tab/>
        <w:t>“Clodion’s Touching Subjects: Love and Devotion in Revolutionary France,” University of Georgia, Emerging Scholars Symposium, “Illustrating Love: From Myth to Manual”</w:t>
      </w:r>
    </w:p>
    <w:p w14:paraId="04A8B1DD" w14:textId="77777777" w:rsidR="00151891" w:rsidRP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56BC0FED" w14:textId="1DD31418" w:rsidR="00151891" w:rsidRDefault="0015189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151891">
        <w:rPr>
          <w:rFonts w:ascii="Times New Roman" w:hAnsi="Times New Roman"/>
          <w:sz w:val="22"/>
          <w:szCs w:val="22"/>
        </w:rPr>
        <w:t>June 2018</w:t>
      </w:r>
      <w:r w:rsidRPr="00151891">
        <w:rPr>
          <w:rFonts w:ascii="Times New Roman" w:hAnsi="Times New Roman"/>
          <w:sz w:val="22"/>
          <w:szCs w:val="22"/>
        </w:rPr>
        <w:tab/>
        <w:t>“</w:t>
      </w:r>
      <w:proofErr w:type="spellStart"/>
      <w:r w:rsidRPr="00151891">
        <w:rPr>
          <w:rFonts w:ascii="Times New Roman" w:hAnsi="Times New Roman"/>
          <w:sz w:val="22"/>
          <w:szCs w:val="22"/>
        </w:rPr>
        <w:t>Modeling</w:t>
      </w:r>
      <w:proofErr w:type="spellEnd"/>
      <w:r w:rsidRPr="00151891">
        <w:rPr>
          <w:rFonts w:ascii="Times New Roman" w:hAnsi="Times New Roman"/>
          <w:sz w:val="22"/>
          <w:szCs w:val="22"/>
        </w:rPr>
        <w:t xml:space="preserve"> Enlightenment: Clodion’s Bacchic Sculpture and the Pleasures of Touch,” Leeds, England, Association for Art History Summer Symposium 2018, “(Re-)Forming Sculpture” </w:t>
      </w:r>
    </w:p>
    <w:p w14:paraId="7CA367A2" w14:textId="77777777" w:rsidR="00F55A71" w:rsidRPr="00151891" w:rsidRDefault="00F55A71" w:rsidP="00151891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1BD478CE" w14:textId="77777777" w:rsidR="00151891" w:rsidRDefault="00151891" w:rsidP="00151891">
      <w:pPr>
        <w:rPr>
          <w:sz w:val="22"/>
          <w:szCs w:val="22"/>
        </w:rPr>
      </w:pPr>
    </w:p>
    <w:p w14:paraId="140901F1" w14:textId="1CFF22FC" w:rsidR="00582AE7" w:rsidRPr="00582AE7" w:rsidRDefault="00043A66" w:rsidP="00582AE7">
      <w:pPr>
        <w:pStyle w:val="Heading3"/>
        <w:rPr>
          <w:rFonts w:ascii="Times New Roman" w:hAnsi="Times New Roman" w:cs="Times New Roman"/>
          <w:color w:val="000000" w:themeColor="accent1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select </w:t>
      </w:r>
      <w:r w:rsidRPr="00D955FE"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GRANTS, AWARDS, FELLOWSHIPS</w:t>
      </w:r>
    </w:p>
    <w:p w14:paraId="5E47AA0E" w14:textId="77777777" w:rsidR="00582AE7" w:rsidRDefault="00582AE7" w:rsidP="00E10923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</w:p>
    <w:p w14:paraId="6537E041" w14:textId="389C4674" w:rsidR="00043A66" w:rsidRDefault="00043A66" w:rsidP="00E10923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American Society of Eighteenth-Century Scholars</w:t>
      </w:r>
      <w:r w:rsidRPr="00D955FE">
        <w:rPr>
          <w:rFonts w:ascii="Times New Roman" w:hAnsi="Times New Roman"/>
          <w:sz w:val="22"/>
          <w:szCs w:val="22"/>
        </w:rPr>
        <w:t xml:space="preserve">, </w:t>
      </w:r>
      <w:r w:rsidRPr="00D955FE">
        <w:rPr>
          <w:rFonts w:ascii="Times New Roman" w:hAnsi="Times New Roman"/>
          <w:i/>
          <w:sz w:val="22"/>
          <w:szCs w:val="22"/>
        </w:rPr>
        <w:t>Non-Tenure-Track Faculty Travel Award</w:t>
      </w:r>
      <w:r w:rsidRPr="00D955FE">
        <w:rPr>
          <w:rFonts w:ascii="Times New Roman" w:hAnsi="Times New Roman"/>
          <w:sz w:val="22"/>
          <w:szCs w:val="22"/>
        </w:rPr>
        <w:t>, ASECS Annual Conference, Baltimore</w:t>
      </w:r>
    </w:p>
    <w:p w14:paraId="4F2749E7" w14:textId="77777777" w:rsidR="00726EDB" w:rsidRPr="00D955FE" w:rsidRDefault="00726EDB" w:rsidP="00E10923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</w:p>
    <w:p w14:paraId="2BA3071D" w14:textId="77777777" w:rsidR="00043A66" w:rsidRPr="00D955FE" w:rsidRDefault="00043A66" w:rsidP="00043A66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2021</w:t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Historians of Eighteenth-Century Art and Architecture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955FE">
        <w:rPr>
          <w:rFonts w:ascii="Times New Roman" w:hAnsi="Times New Roman"/>
          <w:i/>
          <w:iCs/>
          <w:sz w:val="22"/>
          <w:szCs w:val="22"/>
        </w:rPr>
        <w:t>Mary Vidal Memorial Award</w:t>
      </w:r>
    </w:p>
    <w:p w14:paraId="2854B3C9" w14:textId="77777777" w:rsidR="00043A66" w:rsidRPr="00D955FE" w:rsidRDefault="00043A66" w:rsidP="00043A66">
      <w:pPr>
        <w:contextualSpacing/>
        <w:rPr>
          <w:rFonts w:ascii="Times New Roman" w:hAnsi="Times New Roman"/>
          <w:sz w:val="22"/>
          <w:szCs w:val="22"/>
        </w:rPr>
      </w:pPr>
    </w:p>
    <w:p w14:paraId="5481EE1A" w14:textId="77777777" w:rsidR="00043A66" w:rsidRPr="00D955FE" w:rsidRDefault="00043A66" w:rsidP="00043A66">
      <w:pPr>
        <w:tabs>
          <w:tab w:val="left" w:pos="1440"/>
        </w:tabs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2020</w:t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The American Ceramic Circle</w:t>
      </w:r>
      <w:r>
        <w:rPr>
          <w:rFonts w:ascii="Times New Roman" w:hAnsi="Times New Roman"/>
          <w:sz w:val="22"/>
          <w:szCs w:val="22"/>
        </w:rPr>
        <w:t>,</w:t>
      </w:r>
      <w:r w:rsidRPr="00D955FE">
        <w:rPr>
          <w:rFonts w:ascii="Times New Roman" w:hAnsi="Times New Roman"/>
          <w:i/>
          <w:sz w:val="22"/>
          <w:szCs w:val="22"/>
        </w:rPr>
        <w:t xml:space="preserve"> Grant</w:t>
      </w:r>
    </w:p>
    <w:p w14:paraId="17982B3F" w14:textId="77777777" w:rsidR="00043A66" w:rsidRPr="00D955FE" w:rsidRDefault="00043A66" w:rsidP="00043A66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43BFD485" w14:textId="77777777" w:rsidR="00043A66" w:rsidRPr="00D955FE" w:rsidRDefault="00043A66" w:rsidP="00043A66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The Decorative Arts Trust</w:t>
      </w:r>
      <w:r>
        <w:rPr>
          <w:rFonts w:ascii="Times New Roman" w:hAnsi="Times New Roman"/>
          <w:sz w:val="22"/>
          <w:szCs w:val="22"/>
        </w:rPr>
        <w:t>,</w:t>
      </w:r>
      <w:r w:rsidRPr="00D955FE">
        <w:rPr>
          <w:rFonts w:ascii="Times New Roman" w:hAnsi="Times New Roman"/>
          <w:i/>
          <w:sz w:val="22"/>
          <w:szCs w:val="22"/>
        </w:rPr>
        <w:t xml:space="preserve"> Research Grant</w:t>
      </w:r>
    </w:p>
    <w:p w14:paraId="3148DAD8" w14:textId="77777777" w:rsidR="00043A66" w:rsidRPr="00D955FE" w:rsidRDefault="00043A66" w:rsidP="00043A66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530052DB" w14:textId="77777777" w:rsidR="00043A66" w:rsidRPr="00D955FE" w:rsidRDefault="00043A66" w:rsidP="00043A66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D955FE">
        <w:rPr>
          <w:rFonts w:ascii="Times New Roman" w:hAnsi="Times New Roman"/>
          <w:b/>
          <w:bCs/>
          <w:sz w:val="22"/>
          <w:szCs w:val="22"/>
        </w:rPr>
        <w:t>Paul Mellon Centre for Studies in British Art, London</w:t>
      </w:r>
      <w:r>
        <w:rPr>
          <w:rFonts w:ascii="Times New Roman" w:hAnsi="Times New Roman"/>
          <w:sz w:val="22"/>
          <w:szCs w:val="22"/>
        </w:rPr>
        <w:t>,</w:t>
      </w:r>
      <w:r w:rsidRPr="00D955FE">
        <w:rPr>
          <w:rFonts w:ascii="Times New Roman" w:hAnsi="Times New Roman"/>
          <w:sz w:val="22"/>
          <w:szCs w:val="22"/>
        </w:rPr>
        <w:t xml:space="preserve"> </w:t>
      </w:r>
      <w:r w:rsidRPr="00D955FE">
        <w:rPr>
          <w:rFonts w:ascii="Times New Roman" w:hAnsi="Times New Roman"/>
          <w:i/>
          <w:sz w:val="22"/>
          <w:szCs w:val="22"/>
        </w:rPr>
        <w:t>Research Support Grant</w:t>
      </w:r>
    </w:p>
    <w:p w14:paraId="4E7772D9" w14:textId="77777777" w:rsidR="00043A66" w:rsidRPr="00D955FE" w:rsidRDefault="00043A66" w:rsidP="00043A66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577DE01F" w14:textId="77777777" w:rsidR="00043A66" w:rsidRPr="00D955FE" w:rsidRDefault="00043A66" w:rsidP="00043A66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2020</w:t>
      </w:r>
      <w:r w:rsidRPr="00D955FE">
        <w:rPr>
          <w:rFonts w:ascii="Times New Roman" w:hAnsi="Times New Roman"/>
          <w:sz w:val="22"/>
          <w:szCs w:val="22"/>
        </w:rPr>
        <w:tab/>
      </w:r>
      <w:proofErr w:type="spellStart"/>
      <w:r w:rsidRPr="00D955FE">
        <w:rPr>
          <w:rFonts w:ascii="Times New Roman" w:eastAsia="Times New Roman" w:hAnsi="Times New Roman"/>
          <w:b/>
          <w:bCs/>
          <w:color w:val="262626"/>
          <w:sz w:val="22"/>
          <w:szCs w:val="22"/>
          <w:shd w:val="clear" w:color="auto" w:fill="FFFFFF"/>
        </w:rPr>
        <w:t>Deutsches</w:t>
      </w:r>
      <w:proofErr w:type="spellEnd"/>
      <w:r w:rsidRPr="00D955FE">
        <w:rPr>
          <w:rFonts w:ascii="Times New Roman" w:eastAsia="Times New Roman" w:hAnsi="Times New Roman"/>
          <w:b/>
          <w:bCs/>
          <w:color w:val="262626"/>
          <w:sz w:val="22"/>
          <w:szCs w:val="22"/>
          <w:shd w:val="clear" w:color="auto" w:fill="FFFFFF"/>
        </w:rPr>
        <w:t xml:space="preserve"> Forum für </w:t>
      </w:r>
      <w:proofErr w:type="spellStart"/>
      <w:r w:rsidRPr="00D955FE">
        <w:rPr>
          <w:rFonts w:ascii="Times New Roman" w:eastAsia="Times New Roman" w:hAnsi="Times New Roman"/>
          <w:b/>
          <w:bCs/>
          <w:color w:val="262626"/>
          <w:sz w:val="22"/>
          <w:szCs w:val="22"/>
          <w:shd w:val="clear" w:color="auto" w:fill="FFFFFF"/>
        </w:rPr>
        <w:t>Kunstgeschichte</w:t>
      </w:r>
      <w:proofErr w:type="spellEnd"/>
      <w:r w:rsidRPr="00D955FE">
        <w:rPr>
          <w:rFonts w:ascii="Times New Roman" w:eastAsia="Times New Roman" w:hAnsi="Times New Roman"/>
          <w:b/>
          <w:bCs/>
          <w:color w:val="262626"/>
          <w:sz w:val="22"/>
          <w:szCs w:val="22"/>
          <w:shd w:val="clear" w:color="auto" w:fill="FFFFFF"/>
        </w:rPr>
        <w:t>, Paris</w:t>
      </w:r>
      <w:r>
        <w:rPr>
          <w:rFonts w:ascii="Times New Roman" w:eastAsia="Times New Roman" w:hAnsi="Times New Roman"/>
          <w:color w:val="262626"/>
          <w:sz w:val="22"/>
          <w:szCs w:val="22"/>
          <w:shd w:val="clear" w:color="auto" w:fill="FFFFFF"/>
        </w:rPr>
        <w:t>,</w:t>
      </w:r>
      <w:r w:rsidRPr="00D955FE">
        <w:rPr>
          <w:rFonts w:ascii="Times New Roman" w:eastAsia="Times New Roman" w:hAnsi="Times New Roman"/>
          <w:color w:val="262626"/>
          <w:sz w:val="22"/>
          <w:szCs w:val="22"/>
          <w:shd w:val="clear" w:color="auto" w:fill="FFFFFF"/>
        </w:rPr>
        <w:t xml:space="preserve"> </w:t>
      </w:r>
      <w:r w:rsidRPr="00D955FE">
        <w:rPr>
          <w:rFonts w:ascii="Times New Roman" w:hAnsi="Times New Roman"/>
          <w:i/>
          <w:sz w:val="22"/>
          <w:szCs w:val="22"/>
        </w:rPr>
        <w:t>Research Grant</w:t>
      </w:r>
    </w:p>
    <w:p w14:paraId="130BF7AE" w14:textId="77777777" w:rsidR="00043A66" w:rsidRPr="00D955FE" w:rsidRDefault="00043A66" w:rsidP="00043A66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47E23EA7" w14:textId="7DD3149C" w:rsidR="00151891" w:rsidRDefault="00043A66" w:rsidP="00043A66">
      <w:pPr>
        <w:ind w:left="1440" w:hanging="1440"/>
        <w:contextualSpacing/>
        <w:rPr>
          <w:rFonts w:ascii="Times New Roman" w:hAnsi="Times New Roman"/>
          <w:i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2019</w:t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Society of Architectural Historians, New England Chapter</w:t>
      </w:r>
      <w:r w:rsidRPr="00D955FE">
        <w:rPr>
          <w:rFonts w:ascii="Times New Roman" w:hAnsi="Times New Roman"/>
          <w:sz w:val="22"/>
          <w:szCs w:val="22"/>
        </w:rPr>
        <w:t>,</w:t>
      </w:r>
      <w:r w:rsidRPr="00D955FE">
        <w:rPr>
          <w:rFonts w:ascii="Times New Roman" w:hAnsi="Times New Roman"/>
          <w:i/>
          <w:sz w:val="22"/>
          <w:szCs w:val="22"/>
        </w:rPr>
        <w:t xml:space="preserve"> The John Coolidge Research Fellowship</w:t>
      </w:r>
    </w:p>
    <w:p w14:paraId="6E568B09" w14:textId="77777777" w:rsidR="00C70865" w:rsidRDefault="00C70865" w:rsidP="00043A66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</w:p>
    <w:p w14:paraId="289FF5BF" w14:textId="15FB8CD5" w:rsidR="00C70865" w:rsidRDefault="00C70865" w:rsidP="00043A66">
      <w:pPr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2015</w:t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MIT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955FE">
        <w:rPr>
          <w:rFonts w:ascii="Times New Roman" w:hAnsi="Times New Roman"/>
          <w:i/>
          <w:sz w:val="22"/>
          <w:szCs w:val="22"/>
        </w:rPr>
        <w:t>Presidential Graduate Fellowship</w:t>
      </w:r>
      <w:r w:rsidRPr="00D955FE">
        <w:rPr>
          <w:rFonts w:ascii="Times New Roman" w:hAnsi="Times New Roman"/>
          <w:sz w:val="22"/>
          <w:szCs w:val="22"/>
        </w:rPr>
        <w:tab/>
      </w:r>
    </w:p>
    <w:p w14:paraId="6866F0BB" w14:textId="77777777" w:rsidR="00C70865" w:rsidRDefault="00C70865" w:rsidP="00C70865">
      <w:pPr>
        <w:contextualSpacing/>
        <w:rPr>
          <w:rFonts w:ascii="Times New Roman" w:hAnsi="Times New Roman"/>
          <w:sz w:val="22"/>
          <w:szCs w:val="22"/>
        </w:rPr>
      </w:pPr>
    </w:p>
    <w:p w14:paraId="18B9B46B" w14:textId="00A22B62" w:rsidR="00C70865" w:rsidRPr="00D955FE" w:rsidRDefault="00C70865" w:rsidP="00C70865">
      <w:pPr>
        <w:contextualSpacing/>
        <w:rPr>
          <w:rFonts w:ascii="Times New Roman" w:hAnsi="Times New Roman"/>
          <w:i/>
          <w:sz w:val="22"/>
          <w:szCs w:val="22"/>
        </w:rPr>
      </w:pPr>
      <w:r w:rsidRPr="00D955FE">
        <w:rPr>
          <w:rFonts w:ascii="Times New Roman" w:hAnsi="Times New Roman"/>
          <w:sz w:val="22"/>
          <w:szCs w:val="22"/>
        </w:rPr>
        <w:t>2009</w:t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sz w:val="22"/>
          <w:szCs w:val="22"/>
        </w:rPr>
        <w:tab/>
      </w:r>
      <w:r w:rsidRPr="00D955FE">
        <w:rPr>
          <w:rFonts w:ascii="Times New Roman" w:hAnsi="Times New Roman"/>
          <w:b/>
          <w:bCs/>
          <w:sz w:val="22"/>
          <w:szCs w:val="22"/>
        </w:rPr>
        <w:t>College of William &amp; Mary, Alpha Chapter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955FE">
        <w:rPr>
          <w:rFonts w:ascii="Times New Roman" w:hAnsi="Times New Roman"/>
          <w:i/>
          <w:sz w:val="22"/>
          <w:szCs w:val="22"/>
        </w:rPr>
        <w:t>Phi Beta Kappa</w:t>
      </w:r>
    </w:p>
    <w:p w14:paraId="3AE2D7B3" w14:textId="77777777" w:rsidR="00C70865" w:rsidRDefault="00C70865" w:rsidP="00C70865">
      <w:pPr>
        <w:contextualSpacing/>
        <w:rPr>
          <w:rFonts w:ascii="Times New Roman" w:hAnsi="Times New Roman"/>
          <w:sz w:val="22"/>
          <w:szCs w:val="22"/>
        </w:rPr>
      </w:pPr>
    </w:p>
    <w:p w14:paraId="0F4538C3" w14:textId="77777777" w:rsidR="00C70865" w:rsidRDefault="00C70865" w:rsidP="00C70865">
      <w:pPr>
        <w:pStyle w:val="Heading3"/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t>Professional service and development</w:t>
      </w:r>
    </w:p>
    <w:p w14:paraId="6D9F4789" w14:textId="77777777" w:rsidR="00C70865" w:rsidRPr="00151891" w:rsidRDefault="00C70865" w:rsidP="00C70865"/>
    <w:p w14:paraId="525E77A4" w14:textId="6A9EA226" w:rsidR="00726EDB" w:rsidRPr="008F530D" w:rsidRDefault="00726EDB" w:rsidP="00726EDB">
      <w:pPr>
        <w:rPr>
          <w:rFonts w:ascii="Times New Roman" w:hAnsi="Times New Roman" w:cs="Times New Roman"/>
          <w:sz w:val="22"/>
          <w:szCs w:val="22"/>
        </w:rPr>
      </w:pPr>
      <w:r w:rsidRPr="008F530D">
        <w:rPr>
          <w:rFonts w:ascii="Times New Roman" w:hAnsi="Times New Roman" w:cs="Times New Roman"/>
          <w:sz w:val="22"/>
          <w:szCs w:val="22"/>
        </w:rPr>
        <w:t>2024</w:t>
      </w:r>
      <w:r w:rsidRPr="008F530D">
        <w:rPr>
          <w:rFonts w:ascii="Times New Roman" w:hAnsi="Times New Roman" w:cs="Times New Roman"/>
          <w:sz w:val="22"/>
          <w:szCs w:val="22"/>
        </w:rPr>
        <w:tab/>
      </w:r>
      <w:r w:rsidRPr="008F530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26EDB">
        <w:rPr>
          <w:rFonts w:ascii="Times New Roman" w:hAnsi="Times New Roman" w:cs="Times New Roman"/>
          <w:sz w:val="22"/>
          <w:szCs w:val="22"/>
        </w:rPr>
        <w:t>Special Collections Teaching Fellowship, UGA</w:t>
      </w:r>
    </w:p>
    <w:p w14:paraId="27A3CF8F" w14:textId="77777777" w:rsidR="00726EDB" w:rsidRDefault="00726EDB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</w:p>
    <w:p w14:paraId="1288438A" w14:textId="314B0FA4" w:rsidR="00C70865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2023-2024</w:t>
      </w:r>
      <w:r>
        <w:rPr>
          <w:rFonts w:ascii="Times New Roman" w:hAnsi="Times New Roman" w:cs="Times New Roman"/>
          <w:sz w:val="22"/>
          <w:szCs w:val="22"/>
        </w:rPr>
        <w:tab/>
        <w:t>Tech &amp; Space Committee, Lamar Dodd School of Art, UGA</w:t>
      </w:r>
    </w:p>
    <w:p w14:paraId="1093C6D9" w14:textId="77777777" w:rsidR="00C70865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</w:p>
    <w:p w14:paraId="104031C6" w14:textId="0098634C" w:rsidR="00C70865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2023-2024</w:t>
      </w:r>
      <w:r>
        <w:rPr>
          <w:rFonts w:ascii="Times New Roman" w:hAnsi="Times New Roman" w:cs="Times New Roman"/>
          <w:sz w:val="22"/>
          <w:szCs w:val="22"/>
        </w:rPr>
        <w:tab/>
        <w:t>Steering Committee, Institute for Women’s Studies, UGA</w:t>
      </w:r>
    </w:p>
    <w:p w14:paraId="0514A22C" w14:textId="77777777" w:rsidR="00C70865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39E15BB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2022-2023</w:t>
      </w:r>
      <w:r w:rsidRPr="00151891">
        <w:rPr>
          <w:rFonts w:ascii="Times New Roman" w:hAnsi="Times New Roman" w:cs="Times New Roman"/>
          <w:sz w:val="22"/>
          <w:szCs w:val="22"/>
        </w:rPr>
        <w:tab/>
        <w:t>Researcher and Data Analyst, The Study of French Art History in US Institutions, Cultural Services of the French Embassy in the US</w:t>
      </w:r>
    </w:p>
    <w:p w14:paraId="62B44CB2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9EF377C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2022-2023</w:t>
      </w:r>
      <w:r w:rsidRPr="00151891">
        <w:rPr>
          <w:rFonts w:ascii="Times New Roman" w:hAnsi="Times New Roman" w:cs="Times New Roman"/>
          <w:sz w:val="22"/>
          <w:szCs w:val="22"/>
        </w:rPr>
        <w:tab/>
      </w:r>
      <w:r w:rsidRPr="00151891">
        <w:rPr>
          <w:rFonts w:ascii="Times New Roman" w:hAnsi="Times New Roman" w:cs="Times New Roman"/>
          <w:sz w:val="22"/>
          <w:szCs w:val="22"/>
        </w:rPr>
        <w:tab/>
        <w:t>HECAA@30, Organiz</w:t>
      </w:r>
      <w:r>
        <w:rPr>
          <w:rFonts w:ascii="Times New Roman" w:hAnsi="Times New Roman" w:cs="Times New Roman"/>
          <w:sz w:val="22"/>
          <w:szCs w:val="22"/>
        </w:rPr>
        <w:t>ing Committee, Conference Administrator</w:t>
      </w:r>
    </w:p>
    <w:p w14:paraId="29305C53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F52B28C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2022-2025</w:t>
      </w:r>
      <w:r w:rsidRPr="00151891">
        <w:rPr>
          <w:rFonts w:ascii="Times New Roman" w:hAnsi="Times New Roman" w:cs="Times New Roman"/>
          <w:sz w:val="22"/>
          <w:szCs w:val="22"/>
        </w:rPr>
        <w:tab/>
      </w:r>
      <w:r w:rsidRPr="00151891">
        <w:rPr>
          <w:rFonts w:ascii="Times New Roman" w:hAnsi="Times New Roman" w:cs="Times New Roman"/>
          <w:sz w:val="22"/>
          <w:szCs w:val="22"/>
        </w:rPr>
        <w:tab/>
        <w:t>CAA, Council of Readers</w:t>
      </w:r>
    </w:p>
    <w:p w14:paraId="629868E4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BFCF056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Spring 2019</w:t>
      </w:r>
      <w:r w:rsidRPr="00151891">
        <w:rPr>
          <w:rFonts w:ascii="Times New Roman" w:hAnsi="Times New Roman" w:cs="Times New Roman"/>
          <w:sz w:val="22"/>
          <w:szCs w:val="22"/>
        </w:rPr>
        <w:tab/>
        <w:t xml:space="preserve">Advisory member, HTC PhD Admissions Committee, </w:t>
      </w:r>
      <w:r>
        <w:rPr>
          <w:rFonts w:ascii="Times New Roman" w:hAnsi="Times New Roman" w:cs="Times New Roman"/>
          <w:sz w:val="22"/>
          <w:szCs w:val="22"/>
        </w:rPr>
        <w:t>MIT</w:t>
      </w:r>
    </w:p>
    <w:p w14:paraId="019CD03D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7ED6217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Spring 2019</w:t>
      </w:r>
      <w:r w:rsidRPr="00151891">
        <w:rPr>
          <w:rFonts w:ascii="Times New Roman" w:hAnsi="Times New Roman" w:cs="Times New Roman"/>
          <w:sz w:val="22"/>
          <w:szCs w:val="22"/>
        </w:rPr>
        <w:tab/>
      </w:r>
      <w:r w:rsidRPr="00151891">
        <w:rPr>
          <w:rFonts w:ascii="Times New Roman" w:hAnsi="Times New Roman" w:cs="Times New Roman"/>
          <w:sz w:val="22"/>
          <w:szCs w:val="22"/>
        </w:rPr>
        <w:tab/>
        <w:t xml:space="preserve">Teaching Development Fellowship, </w:t>
      </w:r>
      <w:r>
        <w:rPr>
          <w:rFonts w:ascii="Times New Roman" w:hAnsi="Times New Roman" w:cs="Times New Roman"/>
          <w:sz w:val="22"/>
          <w:szCs w:val="22"/>
        </w:rPr>
        <w:t xml:space="preserve">MIT </w:t>
      </w:r>
    </w:p>
    <w:p w14:paraId="68D8F375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</w:p>
    <w:p w14:paraId="6600B27B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Summer 2018</w:t>
      </w:r>
      <w:r w:rsidRPr="00151891">
        <w:rPr>
          <w:rFonts w:ascii="Times New Roman" w:hAnsi="Times New Roman" w:cs="Times New Roman"/>
          <w:sz w:val="22"/>
          <w:szCs w:val="22"/>
        </w:rPr>
        <w:tab/>
        <w:t xml:space="preserve">Kaufman Teaching Certificate Program, </w:t>
      </w:r>
      <w:r>
        <w:rPr>
          <w:rFonts w:ascii="Times New Roman" w:hAnsi="Times New Roman" w:cs="Times New Roman"/>
          <w:sz w:val="22"/>
          <w:szCs w:val="22"/>
        </w:rPr>
        <w:t>MIT</w:t>
      </w:r>
    </w:p>
    <w:p w14:paraId="43CC16DD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</w:p>
    <w:p w14:paraId="0795F1A2" w14:textId="77777777" w:rsidR="00C70865" w:rsidRPr="00151891" w:rsidRDefault="00C70865" w:rsidP="00C70865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Spring-Fall 2017</w:t>
      </w:r>
      <w:r w:rsidRPr="00151891">
        <w:rPr>
          <w:rFonts w:ascii="Times New Roman" w:hAnsi="Times New Roman" w:cs="Times New Roman"/>
          <w:sz w:val="22"/>
          <w:szCs w:val="22"/>
        </w:rPr>
        <w:tab/>
        <w:t xml:space="preserve">HTC Forum Co-Chair, </w:t>
      </w:r>
      <w:r>
        <w:rPr>
          <w:rFonts w:ascii="Times New Roman" w:hAnsi="Times New Roman" w:cs="Times New Roman"/>
          <w:sz w:val="22"/>
          <w:szCs w:val="22"/>
        </w:rPr>
        <w:t>MIT</w:t>
      </w:r>
      <w:r w:rsidRPr="001518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63830F" w14:textId="77777777" w:rsidR="00C70865" w:rsidRPr="00151891" w:rsidRDefault="00C70865" w:rsidP="00C70865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77F849E" w14:textId="34837EF2" w:rsidR="00C70865" w:rsidRDefault="00C70865" w:rsidP="00E10923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  <w:r w:rsidRPr="00151891">
        <w:rPr>
          <w:rFonts w:ascii="Times New Roman" w:hAnsi="Times New Roman" w:cs="Times New Roman"/>
          <w:sz w:val="22"/>
          <w:szCs w:val="22"/>
        </w:rPr>
        <w:t>Summer 2016</w:t>
      </w:r>
      <w:r w:rsidRPr="00151891">
        <w:rPr>
          <w:rFonts w:ascii="Times New Roman" w:hAnsi="Times New Roman" w:cs="Times New Roman"/>
          <w:sz w:val="22"/>
          <w:szCs w:val="22"/>
        </w:rPr>
        <w:tab/>
        <w:t xml:space="preserve">Summer Institute in Technical Art History for Doctoral Students in Art History, Conservation </w:t>
      </w:r>
      <w:proofErr w:type="spellStart"/>
      <w:r w:rsidRPr="00151891">
        <w:rPr>
          <w:rFonts w:ascii="Times New Roman" w:hAnsi="Times New Roman" w:cs="Times New Roman"/>
          <w:sz w:val="22"/>
          <w:szCs w:val="22"/>
        </w:rPr>
        <w:t>Center</w:t>
      </w:r>
      <w:proofErr w:type="spellEnd"/>
      <w:r w:rsidRPr="00151891">
        <w:rPr>
          <w:rFonts w:ascii="Times New Roman" w:hAnsi="Times New Roman" w:cs="Times New Roman"/>
          <w:sz w:val="22"/>
          <w:szCs w:val="22"/>
        </w:rPr>
        <w:t xml:space="preserve"> of the Institute of Fine Arts, New York University (Funded by the Andrew W. Mellon Foundation)</w:t>
      </w:r>
    </w:p>
    <w:p w14:paraId="16C9FDD7" w14:textId="77777777" w:rsidR="00E10923" w:rsidRDefault="00E10923" w:rsidP="00E10923">
      <w:pPr>
        <w:ind w:left="2160" w:hanging="2160"/>
        <w:contextualSpacing/>
        <w:rPr>
          <w:rFonts w:ascii="Times New Roman" w:hAnsi="Times New Roman" w:cs="Times New Roman"/>
          <w:sz w:val="22"/>
          <w:szCs w:val="22"/>
        </w:rPr>
      </w:pPr>
    </w:p>
    <w:p w14:paraId="25396A75" w14:textId="77777777" w:rsidR="00F55A71" w:rsidRDefault="00F55A71" w:rsidP="00582AE7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A588EDC" w14:textId="77777777" w:rsidR="00582AE7" w:rsidRPr="00151891" w:rsidRDefault="00582AE7" w:rsidP="00582AE7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705590F" w14:textId="77777777" w:rsidR="00C70865" w:rsidRPr="00780C15" w:rsidRDefault="00C70865" w:rsidP="00C70865">
      <w:pPr>
        <w:pStyle w:val="Heading3"/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SubtleReference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PROFESSIONAL MEMBERSHIPS</w:t>
      </w:r>
    </w:p>
    <w:p w14:paraId="23369D1F" w14:textId="77777777" w:rsidR="00C70865" w:rsidRPr="00780C15" w:rsidRDefault="00C70865" w:rsidP="00C70865">
      <w:pPr>
        <w:rPr>
          <w:sz w:val="22"/>
          <w:szCs w:val="22"/>
        </w:rPr>
      </w:pPr>
    </w:p>
    <w:p w14:paraId="01366DBB" w14:textId="77777777" w:rsidR="00C70865" w:rsidRPr="00780C15" w:rsidRDefault="00C70865" w:rsidP="00C7086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College Art Association</w:t>
      </w:r>
    </w:p>
    <w:p w14:paraId="53842600" w14:textId="77777777" w:rsidR="004055AD" w:rsidRPr="00780C15" w:rsidRDefault="004055AD" w:rsidP="004055A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Historians of Eighteenth-Century Art and Architecture</w:t>
      </w:r>
    </w:p>
    <w:p w14:paraId="201C4CA4" w14:textId="77777777" w:rsidR="00C70865" w:rsidRPr="00780C15" w:rsidRDefault="00C70865" w:rsidP="00C7086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Society for Eighteenth-Century Studies</w:t>
      </w:r>
    </w:p>
    <w:p w14:paraId="5311F83C" w14:textId="77777777" w:rsidR="00C70865" w:rsidRPr="00780C15" w:rsidRDefault="00C70865" w:rsidP="00C7086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Association of Historians of Nineteenth-Century Art</w:t>
      </w:r>
    </w:p>
    <w:p w14:paraId="3714FC29" w14:textId="77777777" w:rsidR="00C70865" w:rsidRPr="00151891" w:rsidRDefault="00C70865" w:rsidP="00C7086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French Porcelain Society</w:t>
      </w:r>
    </w:p>
    <w:p w14:paraId="26AABB6B" w14:textId="34BAFAC4" w:rsidR="00E10923" w:rsidRPr="00E10923" w:rsidRDefault="00C70865" w:rsidP="00E1092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Ceramic Circle</w:t>
      </w:r>
    </w:p>
    <w:sectPr w:rsidR="00E10923" w:rsidRPr="00E10923" w:rsidSect="00BC070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F74D" w14:textId="77777777" w:rsidR="00BC070E" w:rsidRDefault="00BC070E" w:rsidP="006B7D6F">
      <w:r>
        <w:separator/>
      </w:r>
    </w:p>
  </w:endnote>
  <w:endnote w:type="continuationSeparator" w:id="0">
    <w:p w14:paraId="393BBDE0" w14:textId="77777777" w:rsidR="00BC070E" w:rsidRDefault="00BC070E" w:rsidP="006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1810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33675" w14:textId="109B9B2E" w:rsidR="006B7D6F" w:rsidRPr="006B7D6F" w:rsidRDefault="006B7D6F">
        <w:pPr>
          <w:pStyle w:val="Footer"/>
          <w:jc w:val="right"/>
          <w:rPr>
            <w:rFonts w:ascii="Times New Roman" w:hAnsi="Times New Roman" w:cs="Times New Roman"/>
          </w:rPr>
        </w:pPr>
        <w:r w:rsidRPr="006B7D6F">
          <w:rPr>
            <w:rFonts w:ascii="Times New Roman" w:hAnsi="Times New Roman" w:cs="Times New Roman"/>
          </w:rPr>
          <w:fldChar w:fldCharType="begin"/>
        </w:r>
        <w:r w:rsidRPr="006B7D6F">
          <w:rPr>
            <w:rFonts w:ascii="Times New Roman" w:hAnsi="Times New Roman" w:cs="Times New Roman"/>
          </w:rPr>
          <w:instrText xml:space="preserve"> PAGE   \* MERGEFORMAT </w:instrText>
        </w:r>
        <w:r w:rsidRPr="006B7D6F">
          <w:rPr>
            <w:rFonts w:ascii="Times New Roman" w:hAnsi="Times New Roman" w:cs="Times New Roman"/>
          </w:rPr>
          <w:fldChar w:fldCharType="separate"/>
        </w:r>
        <w:r w:rsidRPr="006B7D6F">
          <w:rPr>
            <w:rFonts w:ascii="Times New Roman" w:hAnsi="Times New Roman" w:cs="Times New Roman"/>
            <w:noProof/>
          </w:rPr>
          <w:t>2</w:t>
        </w:r>
        <w:r w:rsidRPr="006B7D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01B81B" w14:textId="77777777" w:rsidR="006B7D6F" w:rsidRDefault="006B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5CA5" w14:textId="77777777" w:rsidR="00BC070E" w:rsidRDefault="00BC070E" w:rsidP="006B7D6F">
      <w:r>
        <w:separator/>
      </w:r>
    </w:p>
  </w:footnote>
  <w:footnote w:type="continuationSeparator" w:id="0">
    <w:p w14:paraId="4FFC9AF7" w14:textId="77777777" w:rsidR="00BC070E" w:rsidRDefault="00BC070E" w:rsidP="006B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50"/>
    <w:multiLevelType w:val="hybridMultilevel"/>
    <w:tmpl w:val="F59A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6173"/>
    <w:multiLevelType w:val="hybridMultilevel"/>
    <w:tmpl w:val="A738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A5B"/>
    <w:multiLevelType w:val="hybridMultilevel"/>
    <w:tmpl w:val="6BE23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019"/>
    <w:multiLevelType w:val="hybridMultilevel"/>
    <w:tmpl w:val="BD64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955"/>
    <w:multiLevelType w:val="hybridMultilevel"/>
    <w:tmpl w:val="7A02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6AFC"/>
    <w:multiLevelType w:val="hybridMultilevel"/>
    <w:tmpl w:val="3324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D9F"/>
    <w:multiLevelType w:val="hybridMultilevel"/>
    <w:tmpl w:val="E344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0AC"/>
    <w:multiLevelType w:val="hybridMultilevel"/>
    <w:tmpl w:val="1AA4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F5F6F"/>
    <w:multiLevelType w:val="hybridMultilevel"/>
    <w:tmpl w:val="E578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A76F5"/>
    <w:multiLevelType w:val="hybridMultilevel"/>
    <w:tmpl w:val="C17E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51962"/>
    <w:multiLevelType w:val="hybridMultilevel"/>
    <w:tmpl w:val="E53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5565"/>
    <w:multiLevelType w:val="hybridMultilevel"/>
    <w:tmpl w:val="BCDC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5365"/>
    <w:multiLevelType w:val="hybridMultilevel"/>
    <w:tmpl w:val="234A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62EB"/>
    <w:multiLevelType w:val="hybridMultilevel"/>
    <w:tmpl w:val="1DD4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3B22"/>
    <w:multiLevelType w:val="hybridMultilevel"/>
    <w:tmpl w:val="899EE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8346B"/>
    <w:multiLevelType w:val="hybridMultilevel"/>
    <w:tmpl w:val="57C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91142"/>
    <w:multiLevelType w:val="hybridMultilevel"/>
    <w:tmpl w:val="B82A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4980">
    <w:abstractNumId w:val="6"/>
  </w:num>
  <w:num w:numId="2" w16cid:durableId="2019311251">
    <w:abstractNumId w:val="13"/>
  </w:num>
  <w:num w:numId="3" w16cid:durableId="1532911019">
    <w:abstractNumId w:val="16"/>
  </w:num>
  <w:num w:numId="4" w16cid:durableId="1352142644">
    <w:abstractNumId w:val="3"/>
  </w:num>
  <w:num w:numId="5" w16cid:durableId="590818788">
    <w:abstractNumId w:val="9"/>
  </w:num>
  <w:num w:numId="6" w16cid:durableId="1082677734">
    <w:abstractNumId w:val="7"/>
  </w:num>
  <w:num w:numId="7" w16cid:durableId="1833180467">
    <w:abstractNumId w:val="0"/>
  </w:num>
  <w:num w:numId="8" w16cid:durableId="1792018090">
    <w:abstractNumId w:val="8"/>
  </w:num>
  <w:num w:numId="9" w16cid:durableId="735587408">
    <w:abstractNumId w:val="12"/>
  </w:num>
  <w:num w:numId="10" w16cid:durableId="1641882624">
    <w:abstractNumId w:val="14"/>
  </w:num>
  <w:num w:numId="11" w16cid:durableId="903879496">
    <w:abstractNumId w:val="15"/>
  </w:num>
  <w:num w:numId="12" w16cid:durableId="2145811377">
    <w:abstractNumId w:val="2"/>
  </w:num>
  <w:num w:numId="13" w16cid:durableId="468128959">
    <w:abstractNumId w:val="1"/>
  </w:num>
  <w:num w:numId="14" w16cid:durableId="917639452">
    <w:abstractNumId w:val="5"/>
  </w:num>
  <w:num w:numId="15" w16cid:durableId="2119787647">
    <w:abstractNumId w:val="4"/>
  </w:num>
  <w:num w:numId="16" w16cid:durableId="337924823">
    <w:abstractNumId w:val="10"/>
  </w:num>
  <w:num w:numId="17" w16cid:durableId="2030987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47"/>
    <w:rsid w:val="00020C39"/>
    <w:rsid w:val="00043A66"/>
    <w:rsid w:val="000463ED"/>
    <w:rsid w:val="000A3BE3"/>
    <w:rsid w:val="000A51FA"/>
    <w:rsid w:val="0011492D"/>
    <w:rsid w:val="00151891"/>
    <w:rsid w:val="00160E3E"/>
    <w:rsid w:val="001F4B83"/>
    <w:rsid w:val="001F5672"/>
    <w:rsid w:val="00260087"/>
    <w:rsid w:val="00272138"/>
    <w:rsid w:val="002807F9"/>
    <w:rsid w:val="00282B7F"/>
    <w:rsid w:val="003205A5"/>
    <w:rsid w:val="0035219B"/>
    <w:rsid w:val="003B6CE1"/>
    <w:rsid w:val="003C25FB"/>
    <w:rsid w:val="003C28FE"/>
    <w:rsid w:val="003E0992"/>
    <w:rsid w:val="004055AD"/>
    <w:rsid w:val="00413511"/>
    <w:rsid w:val="004174D0"/>
    <w:rsid w:val="004704D9"/>
    <w:rsid w:val="004757D1"/>
    <w:rsid w:val="00487207"/>
    <w:rsid w:val="004D39E0"/>
    <w:rsid w:val="004F7E13"/>
    <w:rsid w:val="00501E73"/>
    <w:rsid w:val="00506C57"/>
    <w:rsid w:val="00523493"/>
    <w:rsid w:val="005318AF"/>
    <w:rsid w:val="005604EE"/>
    <w:rsid w:val="00571614"/>
    <w:rsid w:val="00582AE7"/>
    <w:rsid w:val="00587F65"/>
    <w:rsid w:val="005B0277"/>
    <w:rsid w:val="005E003E"/>
    <w:rsid w:val="005F1279"/>
    <w:rsid w:val="00666497"/>
    <w:rsid w:val="00667A83"/>
    <w:rsid w:val="006A5E82"/>
    <w:rsid w:val="006B0DF7"/>
    <w:rsid w:val="006B656B"/>
    <w:rsid w:val="006B7D6F"/>
    <w:rsid w:val="006E3E63"/>
    <w:rsid w:val="0071312D"/>
    <w:rsid w:val="00714B3D"/>
    <w:rsid w:val="00715F61"/>
    <w:rsid w:val="00726EDB"/>
    <w:rsid w:val="00741DDE"/>
    <w:rsid w:val="00777DA4"/>
    <w:rsid w:val="00780C15"/>
    <w:rsid w:val="00796FC5"/>
    <w:rsid w:val="007E2724"/>
    <w:rsid w:val="008028B1"/>
    <w:rsid w:val="00895CDD"/>
    <w:rsid w:val="008A7B39"/>
    <w:rsid w:val="008B5DEA"/>
    <w:rsid w:val="008E44D0"/>
    <w:rsid w:val="009038F0"/>
    <w:rsid w:val="009479E4"/>
    <w:rsid w:val="009548C3"/>
    <w:rsid w:val="009A0D35"/>
    <w:rsid w:val="009D3246"/>
    <w:rsid w:val="009D4A8A"/>
    <w:rsid w:val="009D587A"/>
    <w:rsid w:val="00A36A04"/>
    <w:rsid w:val="00A4330C"/>
    <w:rsid w:val="00A71CA4"/>
    <w:rsid w:val="00AD29DA"/>
    <w:rsid w:val="00AE5DBE"/>
    <w:rsid w:val="00B30047"/>
    <w:rsid w:val="00B765EB"/>
    <w:rsid w:val="00B8154A"/>
    <w:rsid w:val="00BA3A63"/>
    <w:rsid w:val="00BB3448"/>
    <w:rsid w:val="00BC070E"/>
    <w:rsid w:val="00BF3D6D"/>
    <w:rsid w:val="00C30A45"/>
    <w:rsid w:val="00C57527"/>
    <w:rsid w:val="00C70865"/>
    <w:rsid w:val="00C77109"/>
    <w:rsid w:val="00C81279"/>
    <w:rsid w:val="00CC2463"/>
    <w:rsid w:val="00CF7C8A"/>
    <w:rsid w:val="00D511A8"/>
    <w:rsid w:val="00D955FE"/>
    <w:rsid w:val="00DB4B29"/>
    <w:rsid w:val="00DC1A55"/>
    <w:rsid w:val="00DD18A5"/>
    <w:rsid w:val="00DF5D86"/>
    <w:rsid w:val="00E10923"/>
    <w:rsid w:val="00E20B63"/>
    <w:rsid w:val="00E34B5D"/>
    <w:rsid w:val="00E57635"/>
    <w:rsid w:val="00E73EA1"/>
    <w:rsid w:val="00EC6AAE"/>
    <w:rsid w:val="00EC7DB5"/>
    <w:rsid w:val="00ED01A1"/>
    <w:rsid w:val="00EF514D"/>
    <w:rsid w:val="00F2651F"/>
    <w:rsid w:val="00F5535A"/>
    <w:rsid w:val="00F55A71"/>
    <w:rsid w:val="00F61B38"/>
    <w:rsid w:val="00F66C22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F058"/>
  <w15:chartTrackingRefBased/>
  <w15:docId w15:val="{F44DCA64-5856-4CAD-BA3A-1D1BC28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47"/>
  </w:style>
  <w:style w:type="paragraph" w:styleId="Heading1">
    <w:name w:val="heading 1"/>
    <w:basedOn w:val="Normal"/>
    <w:next w:val="Normal"/>
    <w:link w:val="Heading1Char"/>
    <w:uiPriority w:val="9"/>
    <w:qFormat/>
    <w:rsid w:val="00B30047"/>
    <w:pPr>
      <w:pBdr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pBdr>
      <w:shd w:val="clear" w:color="auto" w:fill="000000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047"/>
    <w:pPr>
      <w:pBdr>
        <w:top w:val="single" w:sz="24" w:space="0" w:color="CCCCCC" w:themeColor="accent1" w:themeTint="33"/>
        <w:left w:val="single" w:sz="24" w:space="0" w:color="CCCCCC" w:themeColor="accent1" w:themeTint="33"/>
        <w:bottom w:val="single" w:sz="24" w:space="0" w:color="CCCCCC" w:themeColor="accent1" w:themeTint="33"/>
        <w:right w:val="single" w:sz="24" w:space="0" w:color="CCCCCC" w:themeColor="accent1" w:themeTint="33"/>
      </w:pBdr>
      <w:shd w:val="clear" w:color="auto" w:fill="CCCCCC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047"/>
    <w:pPr>
      <w:pBdr>
        <w:top w:val="single" w:sz="6" w:space="2" w:color="000000" w:themeColor="accent1"/>
      </w:pBdr>
      <w:spacing w:before="300"/>
      <w:outlineLvl w:val="2"/>
    </w:pPr>
    <w:rPr>
      <w:caps/>
      <w:color w:val="0000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47"/>
    <w:pPr>
      <w:pBdr>
        <w:top w:val="dotted" w:sz="6" w:space="2" w:color="000000" w:themeColor="accent1"/>
      </w:pBdr>
      <w:spacing w:before="200"/>
      <w:outlineLvl w:val="3"/>
    </w:pPr>
    <w:rPr>
      <w:caps/>
      <w:color w:val="0000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47"/>
    <w:pPr>
      <w:pBdr>
        <w:bottom w:val="single" w:sz="6" w:space="1" w:color="000000" w:themeColor="accent1"/>
      </w:pBdr>
      <w:spacing w:before="200"/>
      <w:outlineLvl w:val="4"/>
    </w:pPr>
    <w:rPr>
      <w:caps/>
      <w:color w:val="0000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47"/>
    <w:pPr>
      <w:pBdr>
        <w:bottom w:val="dotted" w:sz="6" w:space="1" w:color="000000" w:themeColor="accent1"/>
      </w:pBdr>
      <w:spacing w:before="200"/>
      <w:outlineLvl w:val="5"/>
    </w:pPr>
    <w:rPr>
      <w:caps/>
      <w:color w:val="0000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47"/>
    <w:pPr>
      <w:spacing w:before="200"/>
      <w:outlineLvl w:val="6"/>
    </w:pPr>
    <w:rPr>
      <w:caps/>
      <w:color w:val="0000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47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4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0047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047"/>
    <w:rPr>
      <w:rFonts w:asciiTheme="majorHAnsi" w:eastAsiaTheme="majorEastAsia" w:hAnsiTheme="majorHAnsi" w:cstheme="majorBidi"/>
      <w:caps/>
      <w:color w:val="000000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30047"/>
    <w:rPr>
      <w:caps/>
      <w:color w:val="FFFFFF" w:themeColor="background1"/>
      <w:spacing w:val="15"/>
      <w:sz w:val="22"/>
      <w:szCs w:val="22"/>
      <w:shd w:val="clear" w:color="auto" w:fill="0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30047"/>
    <w:rPr>
      <w:caps/>
      <w:spacing w:val="15"/>
      <w:shd w:val="clear" w:color="auto" w:fill="CCCC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30047"/>
    <w:rPr>
      <w:caps/>
      <w:color w:val="0000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47"/>
    <w:rPr>
      <w:caps/>
      <w:color w:val="0000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47"/>
    <w:rPr>
      <w:caps/>
      <w:color w:val="0000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47"/>
    <w:rPr>
      <w:caps/>
      <w:color w:val="0000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47"/>
    <w:rPr>
      <w:caps/>
      <w:color w:val="0000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4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047"/>
    <w:rPr>
      <w:b/>
      <w:bCs/>
      <w:color w:val="000000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4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3004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30047"/>
    <w:rPr>
      <w:b/>
      <w:bCs/>
    </w:rPr>
  </w:style>
  <w:style w:type="character" w:styleId="Emphasis">
    <w:name w:val="Emphasis"/>
    <w:uiPriority w:val="20"/>
    <w:qFormat/>
    <w:rsid w:val="00B30047"/>
    <w:rPr>
      <w:caps/>
      <w:color w:val="000000" w:themeColor="accent1" w:themeShade="7F"/>
      <w:spacing w:val="5"/>
    </w:rPr>
  </w:style>
  <w:style w:type="paragraph" w:styleId="NoSpacing">
    <w:name w:val="No Spacing"/>
    <w:uiPriority w:val="1"/>
    <w:qFormat/>
    <w:rsid w:val="00B30047"/>
  </w:style>
  <w:style w:type="paragraph" w:styleId="Quote">
    <w:name w:val="Quote"/>
    <w:basedOn w:val="Normal"/>
    <w:next w:val="Normal"/>
    <w:link w:val="QuoteChar"/>
    <w:uiPriority w:val="29"/>
    <w:qFormat/>
    <w:rsid w:val="00B3004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004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47"/>
    <w:pPr>
      <w:spacing w:before="240" w:after="240"/>
      <w:ind w:left="1080" w:right="1080"/>
      <w:jc w:val="center"/>
    </w:pPr>
    <w:rPr>
      <w:color w:val="000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47"/>
    <w:rPr>
      <w:color w:val="000000" w:themeColor="accent1"/>
      <w:sz w:val="24"/>
      <w:szCs w:val="24"/>
    </w:rPr>
  </w:style>
  <w:style w:type="character" w:styleId="SubtleEmphasis">
    <w:name w:val="Subtle Emphasis"/>
    <w:uiPriority w:val="19"/>
    <w:qFormat/>
    <w:rsid w:val="00B30047"/>
    <w:rPr>
      <w:i/>
      <w:iCs/>
      <w:color w:val="000000" w:themeColor="accent1" w:themeShade="7F"/>
    </w:rPr>
  </w:style>
  <w:style w:type="character" w:styleId="IntenseEmphasis">
    <w:name w:val="Intense Emphasis"/>
    <w:uiPriority w:val="21"/>
    <w:qFormat/>
    <w:rsid w:val="00B30047"/>
    <w:rPr>
      <w:b/>
      <w:bCs/>
      <w:caps/>
      <w:color w:val="000000" w:themeColor="accent1" w:themeShade="7F"/>
      <w:spacing w:val="10"/>
    </w:rPr>
  </w:style>
  <w:style w:type="character" w:styleId="SubtleReference">
    <w:name w:val="Subtle Reference"/>
    <w:uiPriority w:val="31"/>
    <w:qFormat/>
    <w:rsid w:val="00B30047"/>
    <w:rPr>
      <w:b/>
      <w:bCs/>
      <w:color w:val="000000" w:themeColor="accent1"/>
    </w:rPr>
  </w:style>
  <w:style w:type="character" w:styleId="IntenseReference">
    <w:name w:val="Intense Reference"/>
    <w:uiPriority w:val="32"/>
    <w:qFormat/>
    <w:rsid w:val="00B30047"/>
    <w:rPr>
      <w:b/>
      <w:bCs/>
      <w:i/>
      <w:iCs/>
      <w:caps/>
      <w:color w:val="000000" w:themeColor="accent1"/>
    </w:rPr>
  </w:style>
  <w:style w:type="character" w:styleId="BookTitle">
    <w:name w:val="Book Title"/>
    <w:uiPriority w:val="33"/>
    <w:qFormat/>
    <w:rsid w:val="00B3004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047"/>
    <w:pPr>
      <w:outlineLvl w:val="9"/>
    </w:pPr>
  </w:style>
  <w:style w:type="paragraph" w:styleId="ListParagraph">
    <w:name w:val="List Paragraph"/>
    <w:basedOn w:val="Normal"/>
    <w:uiPriority w:val="99"/>
    <w:qFormat/>
    <w:rsid w:val="005B0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D6F"/>
  </w:style>
  <w:style w:type="paragraph" w:styleId="Footer">
    <w:name w:val="footer"/>
    <w:basedOn w:val="Normal"/>
    <w:link w:val="FooterChar"/>
    <w:uiPriority w:val="99"/>
    <w:unhideWhenUsed/>
    <w:rsid w:val="006B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D6F"/>
  </w:style>
  <w:style w:type="paragraph" w:styleId="NormalWeb">
    <w:name w:val="Normal (Web)"/>
    <w:basedOn w:val="Normal"/>
    <w:uiPriority w:val="99"/>
    <w:unhideWhenUsed/>
    <w:rsid w:val="00CC2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F61B3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8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6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E2E9-BB61-4B35-813E-B02B4064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Colbeck</dc:creator>
  <cp:keywords/>
  <dc:description/>
  <cp:lastModifiedBy>Elizabeth Saari Browne</cp:lastModifiedBy>
  <cp:revision>6</cp:revision>
  <cp:lastPrinted>2024-03-04T19:23:00Z</cp:lastPrinted>
  <dcterms:created xsi:type="dcterms:W3CDTF">2024-03-04T19:23:00Z</dcterms:created>
  <dcterms:modified xsi:type="dcterms:W3CDTF">2024-04-23T15:51:00Z</dcterms:modified>
</cp:coreProperties>
</file>